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D912FBF" w14:textId="02ED4930" w:rsidR="008061F2" w:rsidRPr="00193A40" w:rsidRDefault="008061F2" w:rsidP="008061F2">
      <w:pPr>
        <w:widowControl w:val="0"/>
        <w:tabs>
          <w:tab w:val="right" w:pos="9639"/>
        </w:tabs>
        <w:spacing w:after="0"/>
        <w:jc w:val="both"/>
        <w:rPr>
          <w:rFonts w:ascii="Arial" w:hAnsi="Arial"/>
          <w:b/>
          <w:sz w:val="24"/>
          <w:szCs w:val="24"/>
          <w:lang w:val="en-US" w:eastAsia="ko-KR"/>
        </w:rPr>
      </w:pPr>
      <w:r w:rsidRPr="00180F32">
        <w:rPr>
          <w:rFonts w:ascii="Arial" w:hAnsi="Arial"/>
          <w:b/>
          <w:sz w:val="24"/>
          <w:szCs w:val="24"/>
          <w:lang w:eastAsia="ko-KR"/>
        </w:rPr>
        <w:fldChar w:fldCharType="begin"/>
      </w:r>
      <w:r w:rsidRPr="00193A40">
        <w:rPr>
          <w:rFonts w:ascii="Arial" w:hAnsi="Arial"/>
          <w:b/>
          <w:sz w:val="24"/>
          <w:szCs w:val="24"/>
          <w:lang w:val="en-US" w:eastAsia="ko-KR"/>
        </w:rPr>
        <w:instrText xml:space="preserve"> DOCPROPERTY  MeetingName  \* MERGEFORMAT </w:instrText>
      </w:r>
      <w:r w:rsidRPr="00180F32">
        <w:rPr>
          <w:rFonts w:ascii="Arial" w:hAnsi="Arial"/>
          <w:b/>
          <w:sz w:val="24"/>
          <w:szCs w:val="24"/>
          <w:lang w:eastAsia="ko-KR"/>
        </w:rPr>
        <w:fldChar w:fldCharType="separate"/>
      </w:r>
      <w:r w:rsidRPr="00193A40">
        <w:rPr>
          <w:rFonts w:ascii="Arial" w:hAnsi="Arial"/>
          <w:b/>
          <w:sz w:val="24"/>
          <w:szCs w:val="24"/>
          <w:lang w:val="en-US" w:eastAsia="ko-KR"/>
        </w:rPr>
        <w:t>3GPP TSG RAN WG1 #11</w:t>
      </w:r>
      <w:r w:rsidR="00492771">
        <w:rPr>
          <w:rFonts w:ascii="Arial" w:hAnsi="Arial"/>
          <w:b/>
          <w:sz w:val="24"/>
          <w:szCs w:val="24"/>
          <w:lang w:val="en-US" w:eastAsia="ko-KR"/>
        </w:rPr>
        <w:t>1</w:t>
      </w:r>
      <w:r w:rsidRPr="00180F32">
        <w:rPr>
          <w:rFonts w:ascii="Arial" w:hAnsi="Arial"/>
          <w:b/>
          <w:sz w:val="24"/>
          <w:szCs w:val="24"/>
          <w:lang w:eastAsia="ko-KR"/>
        </w:rPr>
        <w:fldChar w:fldCharType="end"/>
      </w:r>
      <w:r w:rsidRPr="00193A40">
        <w:rPr>
          <w:rFonts w:ascii="Arial" w:hAnsi="Arial"/>
          <w:b/>
          <w:sz w:val="18"/>
          <w:lang w:val="en-US" w:eastAsia="ko-KR"/>
        </w:rPr>
        <w:tab/>
      </w:r>
      <w:r w:rsidR="008502F1" w:rsidRPr="00193A40">
        <w:rPr>
          <w:rFonts w:ascii="Arial" w:hAnsi="Arial"/>
          <w:b/>
          <w:sz w:val="24"/>
          <w:szCs w:val="24"/>
          <w:lang w:val="en-US" w:eastAsia="ko-KR"/>
        </w:rPr>
        <w:t>R1-22</w:t>
      </w:r>
      <w:r w:rsidR="001A6373">
        <w:rPr>
          <w:rFonts w:ascii="Arial" w:hAnsi="Arial"/>
          <w:b/>
          <w:sz w:val="24"/>
          <w:szCs w:val="24"/>
          <w:lang w:val="en-US" w:eastAsia="ko-KR"/>
        </w:rPr>
        <w:t>12403</w:t>
      </w:r>
    </w:p>
    <w:p w14:paraId="25E196DE" w14:textId="59860DA1" w:rsidR="008061F2" w:rsidRPr="00193A40" w:rsidRDefault="00492771" w:rsidP="008061F2">
      <w:pPr>
        <w:widowControl w:val="0"/>
        <w:spacing w:after="0"/>
        <w:jc w:val="both"/>
        <w:rPr>
          <w:rFonts w:ascii="Arial" w:hAnsi="Arial"/>
          <w:b/>
          <w:sz w:val="24"/>
          <w:szCs w:val="24"/>
          <w:lang w:val="en-US" w:eastAsia="ko-KR"/>
        </w:rPr>
      </w:pPr>
      <w:r w:rsidRPr="00492771">
        <w:rPr>
          <w:rFonts w:ascii="Arial" w:hAnsi="Arial"/>
          <w:b/>
          <w:sz w:val="24"/>
          <w:szCs w:val="24"/>
          <w:lang w:val="en-US" w:eastAsia="ko-KR"/>
        </w:rPr>
        <w:t>To</w:t>
      </w:r>
      <w:r>
        <w:rPr>
          <w:rFonts w:ascii="Arial" w:hAnsi="Arial"/>
          <w:b/>
          <w:sz w:val="24"/>
          <w:szCs w:val="24"/>
          <w:lang w:val="en-US" w:eastAsia="ko-KR"/>
        </w:rPr>
        <w:t>ulouse, France, November</w:t>
      </w:r>
      <w:r w:rsidRPr="005F61FD">
        <w:rPr>
          <w:rFonts w:ascii="Arial" w:hAnsi="Arial"/>
          <w:b/>
          <w:sz w:val="24"/>
          <w:szCs w:val="24"/>
          <w:lang w:val="en-US" w:eastAsia="ko-KR"/>
        </w:rPr>
        <w:t xml:space="preserve"> 14-18, 2022</w:t>
      </w:r>
    </w:p>
    <w:bookmarkEnd w:id="0"/>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4AF895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p>
    <w:p w14:paraId="30E02942" w14:textId="11CBDC88" w:rsidR="00E128F2" w:rsidRPr="006D7FD5" w:rsidRDefault="0034111C" w:rsidP="16512788">
      <w:pPr>
        <w:tabs>
          <w:tab w:val="left" w:pos="1985"/>
        </w:tabs>
        <w:spacing w:after="120"/>
        <w:ind w:left="1985" w:hanging="1985"/>
        <w:rPr>
          <w:rFonts w:ascii="Arial" w:hAnsi="Arial" w:cs="Arial"/>
          <w:b/>
          <w:sz w:val="24"/>
          <w:szCs w:val="24"/>
          <w:lang w:val="en-US"/>
        </w:rPr>
      </w:pPr>
      <w:r w:rsidRPr="006D7FD5">
        <w:rPr>
          <w:rFonts w:ascii="Arial" w:hAnsi="Arial" w:cs="Arial"/>
          <w:b/>
          <w:sz w:val="24"/>
          <w:szCs w:val="24"/>
          <w:lang w:val="en-US"/>
        </w:rPr>
        <w:t>Source:</w:t>
      </w:r>
      <w:r w:rsidRPr="006D7FD5">
        <w:rPr>
          <w:rFonts w:ascii="Arial" w:hAnsi="Arial" w:cs="Arial"/>
          <w:b/>
          <w:sz w:val="24"/>
          <w:lang w:val="en-US"/>
        </w:rPr>
        <w:tab/>
      </w:r>
      <w:r w:rsidR="00013455" w:rsidRPr="006D7FD5">
        <w:rPr>
          <w:rFonts w:ascii="Arial" w:hAnsi="Arial" w:cs="Arial"/>
          <w:b/>
          <w:sz w:val="24"/>
          <w:szCs w:val="24"/>
          <w:lang w:val="en-US"/>
        </w:rPr>
        <w:t xml:space="preserve">Nokia, </w:t>
      </w:r>
      <w:r w:rsidR="00E67802" w:rsidRPr="006D7FD5">
        <w:rPr>
          <w:rFonts w:ascii="Arial" w:hAnsi="Arial" w:cs="Arial"/>
          <w:b/>
          <w:sz w:val="24"/>
          <w:szCs w:val="24"/>
          <w:lang w:val="en-US"/>
        </w:rPr>
        <w:t>Nokia</w:t>
      </w:r>
      <w:r w:rsidR="00013455" w:rsidRPr="006D7FD5">
        <w:rPr>
          <w:rFonts w:ascii="Arial" w:hAnsi="Arial" w:cs="Arial"/>
          <w:b/>
          <w:sz w:val="24"/>
          <w:szCs w:val="24"/>
          <w:lang w:val="en-US"/>
        </w:rPr>
        <w:t xml:space="preserve"> Shanghai Bell</w:t>
      </w:r>
    </w:p>
    <w:p w14:paraId="30E02943" w14:textId="628F8F9E" w:rsidR="0034111C" w:rsidRPr="006D7FD5" w:rsidRDefault="0034111C" w:rsidP="16512788">
      <w:pPr>
        <w:ind w:left="1985" w:hanging="1985"/>
        <w:rPr>
          <w:rFonts w:ascii="Arial" w:hAnsi="Arial" w:cs="Arial"/>
          <w:b/>
          <w:sz w:val="24"/>
          <w:szCs w:val="24"/>
          <w:lang w:val="en-US"/>
        </w:rPr>
      </w:pPr>
      <w:r w:rsidRPr="006D7FD5">
        <w:rPr>
          <w:rFonts w:ascii="Arial" w:hAnsi="Arial" w:cs="Arial"/>
          <w:b/>
          <w:sz w:val="24"/>
          <w:szCs w:val="24"/>
          <w:lang w:val="en-US"/>
        </w:rPr>
        <w:t>Title:</w:t>
      </w:r>
      <w:r w:rsidRPr="006D7FD5">
        <w:rPr>
          <w:rFonts w:ascii="Arial" w:hAnsi="Arial" w:cs="Arial"/>
          <w:b/>
          <w:sz w:val="24"/>
          <w:lang w:val="en-US"/>
        </w:rPr>
        <w:tab/>
      </w:r>
      <w:r w:rsidR="00924E3B" w:rsidRPr="006D7FD5">
        <w:rPr>
          <w:rFonts w:ascii="Arial" w:hAnsi="Arial" w:cs="Arial"/>
          <w:b/>
          <w:sz w:val="24"/>
          <w:lang w:val="en-US"/>
        </w:rPr>
        <w:t xml:space="preserve">Remaining issues on </w:t>
      </w:r>
      <w:r w:rsidR="00DC1AD0" w:rsidRPr="006D7FD5">
        <w:rPr>
          <w:rFonts w:ascii="Arial" w:hAnsi="Arial" w:cs="Arial"/>
          <w:b/>
          <w:sz w:val="24"/>
          <w:lang w:val="en-US"/>
        </w:rPr>
        <w:t>c</w:t>
      </w:r>
      <w:r w:rsidR="00E16664" w:rsidRPr="006D7FD5">
        <w:rPr>
          <w:rFonts w:ascii="Arial" w:hAnsi="Arial" w:cs="Arial"/>
          <w:b/>
          <w:sz w:val="24"/>
          <w:lang w:val="en-US"/>
        </w:rPr>
        <w:t>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CBC1644" w:rsidR="001B6304" w:rsidRPr="006D7FD5" w:rsidRDefault="001B6304" w:rsidP="00FD5653">
      <w:pPr>
        <w:spacing w:after="0"/>
        <w:jc w:val="both"/>
        <w:rPr>
          <w:rStyle w:val="normaltextrun"/>
          <w:color w:val="000000"/>
          <w:shd w:val="clear" w:color="auto" w:fill="FFFFFF"/>
          <w:lang w:val="en-US"/>
        </w:rPr>
      </w:pPr>
      <w:bookmarkStart w:id="1" w:name="_Hlk510705081"/>
      <w:r w:rsidRPr="00193A40">
        <w:rPr>
          <w:rStyle w:val="normaltextrun"/>
          <w:color w:val="000000"/>
          <w:shd w:val="clear" w:color="auto" w:fill="FFFFFF"/>
          <w:lang w:val="en-US"/>
        </w:rPr>
        <w:t>The revised work item on supporting NR from 52.6 GHz to 71 GHz </w:t>
      </w:r>
      <w:r>
        <w:fldChar w:fldCharType="begin"/>
      </w:r>
      <w:r w:rsidRPr="00193A40">
        <w:rPr>
          <w:lang w:val="en-US"/>
        </w:rPr>
        <w:instrText xml:space="preserve"> REF _Ref60037135 \r \h </w:instrText>
      </w:r>
      <w:r>
        <w:fldChar w:fldCharType="separate"/>
      </w:r>
      <w:r w:rsidRPr="00193A40">
        <w:rPr>
          <w:lang w:val="en-US"/>
        </w:rPr>
        <w:t>[1]</w:t>
      </w:r>
      <w:r>
        <w:fldChar w:fldCharType="end"/>
      </w:r>
      <w:r w:rsidRPr="00193A40">
        <w:rPr>
          <w:rStyle w:val="normaltextrun"/>
          <w:color w:val="000000"/>
          <w:shd w:val="clear" w:color="auto" w:fill="FFFFFF"/>
          <w:lang w:val="en-US"/>
        </w:rPr>
        <w:t> was approved at RAN#9</w:t>
      </w:r>
      <w:r w:rsidR="000F72E6" w:rsidRPr="00193A40">
        <w:rPr>
          <w:rStyle w:val="normaltextrun"/>
          <w:color w:val="000000"/>
          <w:shd w:val="clear" w:color="auto" w:fill="FFFFFF"/>
          <w:lang w:val="en-US"/>
        </w:rPr>
        <w:t>2</w:t>
      </w:r>
      <w:r w:rsidRPr="00193A40">
        <w:rPr>
          <w:rStyle w:val="normaltextrun"/>
          <w:color w:val="000000"/>
          <w:shd w:val="clear" w:color="auto" w:fill="FFFFFF"/>
          <w:lang w:val="en-US"/>
        </w:rPr>
        <w:t>-e. Before that</w:t>
      </w:r>
      <w:r w:rsidR="00910F71" w:rsidRPr="00193A40">
        <w:rPr>
          <w:rStyle w:val="normaltextrun"/>
          <w:color w:val="000000"/>
          <w:shd w:val="clear" w:color="auto" w:fill="FFFFFF"/>
          <w:lang w:val="en-US"/>
        </w:rPr>
        <w:t>,</w:t>
      </w:r>
      <w:r w:rsidRPr="00193A40">
        <w:rPr>
          <w:rStyle w:val="normaltextrun"/>
          <w:color w:val="000000"/>
          <w:shd w:val="clear" w:color="auto" w:fill="FFFFFF"/>
          <w:lang w:val="en-US"/>
        </w:rPr>
        <w:t xml:space="preserve"> </w:t>
      </w:r>
      <w:r w:rsidRPr="00193A40">
        <w:rPr>
          <w:lang w:val="en-US"/>
        </w:rPr>
        <w:t>3</w:t>
      </w:r>
      <w:proofErr w:type="gramStart"/>
      <w:r w:rsidRPr="00193A40">
        <w:rPr>
          <w:lang w:val="en-US"/>
        </w:rPr>
        <w:t>GPP  carried</w:t>
      </w:r>
      <w:proofErr w:type="gramEnd"/>
      <w:r w:rsidRPr="00193A40">
        <w:rPr>
          <w:lang w:val="en-US"/>
        </w:rPr>
        <w:t xml:space="preserve"> out a study on required changes to NR using existing DL/UL waveform to support operation between 52.6 GHz and 71GHz</w:t>
      </w:r>
      <w:r w:rsidR="00580BBF" w:rsidRPr="00193A40">
        <w:rPr>
          <w:lang w:val="en-US"/>
        </w:rPr>
        <w:t>, reported in</w:t>
      </w:r>
      <w:r w:rsidRPr="00193A40">
        <w:rPr>
          <w:lang w:val="en-US"/>
        </w:rPr>
        <w:t xml:space="preserve"> </w:t>
      </w:r>
      <w:r>
        <w:rPr>
          <w:rFonts w:eastAsia="Times New Roman"/>
          <w:color w:val="000000"/>
        </w:rPr>
        <w:fldChar w:fldCharType="begin"/>
      </w:r>
      <w:r w:rsidRPr="00193A40">
        <w:rPr>
          <w:rFonts w:eastAsia="Times New Roman"/>
          <w:color w:val="000000"/>
          <w:lang w:val="en-US"/>
        </w:rPr>
        <w:instrText xml:space="preserve"> REF _Ref60037183 \r \h </w:instrText>
      </w:r>
      <w:r>
        <w:rPr>
          <w:rFonts w:eastAsia="Times New Roman"/>
          <w:color w:val="000000"/>
        </w:rPr>
      </w:r>
      <w:r>
        <w:rPr>
          <w:rFonts w:eastAsia="Times New Roman"/>
          <w:color w:val="000000"/>
        </w:rPr>
        <w:fldChar w:fldCharType="separate"/>
      </w:r>
      <w:r w:rsidRPr="00193A40">
        <w:rPr>
          <w:rFonts w:eastAsia="Times New Roman"/>
          <w:color w:val="000000"/>
          <w:lang w:val="en-US"/>
        </w:rPr>
        <w:t>[2]</w:t>
      </w:r>
      <w:r>
        <w:rPr>
          <w:rFonts w:eastAsia="Times New Roman"/>
          <w:color w:val="000000"/>
        </w:rPr>
        <w:fldChar w:fldCharType="end"/>
      </w:r>
      <w:r w:rsidRPr="00193A40">
        <w:rPr>
          <w:lang w:val="en-US"/>
        </w:rPr>
        <w:t xml:space="preserve">. </w:t>
      </w:r>
      <w:r w:rsidRPr="006D7FD5">
        <w:rPr>
          <w:lang w:val="en-US"/>
        </w:rPr>
        <w:t>This contribution deals with the following objective of the WID</w:t>
      </w:r>
      <w:r w:rsidRPr="006D7FD5">
        <w:rPr>
          <w:rStyle w:val="normaltextrun"/>
          <w:color w:val="000000"/>
          <w:shd w:val="clear" w:color="auto" w:fill="FFFFFF"/>
          <w:lang w:val="en-US"/>
        </w:rPr>
        <w:t>:</w:t>
      </w:r>
    </w:p>
    <w:p w14:paraId="3459E899" w14:textId="77777777" w:rsidR="00E16664" w:rsidRPr="00193A40" w:rsidRDefault="00E16664" w:rsidP="00051AD3">
      <w:pPr>
        <w:pStyle w:val="B1"/>
        <w:numPr>
          <w:ilvl w:val="0"/>
          <w:numId w:val="6"/>
        </w:numPr>
        <w:spacing w:before="180" w:after="0"/>
        <w:ind w:hanging="357"/>
        <w:rPr>
          <w:color w:val="0070C0"/>
          <w:lang w:val="en-US"/>
        </w:rPr>
      </w:pPr>
      <w:r w:rsidRPr="00193A40">
        <w:rPr>
          <w:color w:val="0070C0"/>
          <w:lang w:val="en-US" w:eastAsia="ja-JP"/>
        </w:rPr>
        <w:t xml:space="preserve">Channel access mechanism assuming </w:t>
      </w:r>
      <w:proofErr w:type="gramStart"/>
      <w:r w:rsidRPr="00193A40">
        <w:rPr>
          <w:color w:val="0070C0"/>
          <w:lang w:val="en-US" w:eastAsia="ja-JP"/>
        </w:rPr>
        <w:t>beam based</w:t>
      </w:r>
      <w:proofErr w:type="gramEnd"/>
      <w:r w:rsidRPr="00193A40">
        <w:rPr>
          <w:color w:val="0070C0"/>
          <w:lang w:val="en-US" w:eastAsia="ja-JP"/>
        </w:rPr>
        <w:t xml:space="preserve"> operation in order to comply with the regulatory requirements applicable to unlicensed spectrum for frequencies between 52.6GHz and 71GHz.</w:t>
      </w:r>
    </w:p>
    <w:p w14:paraId="783CF352" w14:textId="77777777" w:rsidR="00E16664" w:rsidRPr="006D7FD5" w:rsidRDefault="00E16664" w:rsidP="00051AD3">
      <w:pPr>
        <w:pStyle w:val="B1"/>
        <w:numPr>
          <w:ilvl w:val="1"/>
          <w:numId w:val="6"/>
        </w:numPr>
        <w:spacing w:before="60" w:after="0"/>
        <w:ind w:left="1366" w:hanging="357"/>
        <w:rPr>
          <w:color w:val="0070C0"/>
          <w:lang w:val="en-US"/>
        </w:rPr>
      </w:pPr>
      <w:r w:rsidRPr="006D7FD5">
        <w:rPr>
          <w:color w:val="0070C0"/>
          <w:lang w:val="en-US"/>
        </w:rPr>
        <w:t>Specify both LBT and No-LBT related procedures, and for No-LBT case no additional sensing mechanism is specified.</w:t>
      </w:r>
    </w:p>
    <w:p w14:paraId="554F8467" w14:textId="77777777" w:rsidR="00E16664" w:rsidRPr="006D7FD5" w:rsidRDefault="00E16664" w:rsidP="00051AD3">
      <w:pPr>
        <w:pStyle w:val="B1"/>
        <w:numPr>
          <w:ilvl w:val="1"/>
          <w:numId w:val="6"/>
        </w:numPr>
        <w:spacing w:before="60" w:after="0"/>
        <w:ind w:left="1366" w:hanging="357"/>
        <w:rPr>
          <w:color w:val="0070C0"/>
          <w:lang w:val="en-US"/>
        </w:rPr>
      </w:pPr>
      <w:r w:rsidRPr="006D7FD5">
        <w:rPr>
          <w:color w:val="0070C0"/>
          <w:lang w:val="en-US"/>
        </w:rPr>
        <w:t xml:space="preserve">Study, and if needed specify, omni-directional LBT, directional LBT and receiver </w:t>
      </w:r>
      <w:r w:rsidRPr="006D7FD5">
        <w:rPr>
          <w:rFonts w:hint="eastAsia"/>
          <w:color w:val="0070C0"/>
          <w:lang w:val="en-US"/>
        </w:rPr>
        <w:t>assistance in channel access</w:t>
      </w:r>
    </w:p>
    <w:p w14:paraId="697DE5E4" w14:textId="77777777" w:rsidR="00CF4FED" w:rsidRPr="006D7FD5" w:rsidRDefault="00E16664" w:rsidP="00051AD3">
      <w:pPr>
        <w:pStyle w:val="B1"/>
        <w:numPr>
          <w:ilvl w:val="1"/>
          <w:numId w:val="6"/>
        </w:numPr>
        <w:spacing w:before="60"/>
        <w:ind w:left="1366"/>
        <w:rPr>
          <w:color w:val="0070C0"/>
          <w:lang w:val="en-US"/>
        </w:rPr>
      </w:pPr>
      <w:r w:rsidRPr="006D7FD5">
        <w:rPr>
          <w:color w:val="0070C0"/>
          <w:lang w:val="en-US"/>
        </w:rPr>
        <w:t>Study, and if needed specify, energy detection threshold enhancement</w:t>
      </w:r>
    </w:p>
    <w:p w14:paraId="669747BF" w14:textId="7D929C31" w:rsidR="00E16664" w:rsidRPr="00F308AD" w:rsidRDefault="00924E3B" w:rsidP="00CF4FED">
      <w:pPr>
        <w:pStyle w:val="B1"/>
        <w:spacing w:before="180"/>
        <w:ind w:left="0" w:firstLine="0"/>
        <w:jc w:val="both"/>
      </w:pPr>
      <w:r w:rsidRPr="006D7FD5">
        <w:rPr>
          <w:lang w:val="en-US"/>
        </w:rPr>
        <w:t xml:space="preserve">Most of the work was completed at RAN1#107-e </w:t>
      </w:r>
      <w:r w:rsidR="00872B15" w:rsidRPr="006D7FD5">
        <w:rPr>
          <w:lang w:val="en-US"/>
        </w:rPr>
        <w:t>[</w:t>
      </w:r>
      <w:r w:rsidR="00FE29FB" w:rsidRPr="006D7FD5">
        <w:rPr>
          <w:lang w:val="en-US"/>
        </w:rPr>
        <w:t>3</w:t>
      </w:r>
      <w:r w:rsidR="00B02A7F" w:rsidRPr="006D7FD5">
        <w:rPr>
          <w:lang w:val="en-US"/>
        </w:rPr>
        <w:t xml:space="preserve">] </w:t>
      </w:r>
      <w:r w:rsidRPr="006D7FD5">
        <w:rPr>
          <w:lang w:val="en-US"/>
        </w:rPr>
        <w:t>and the first CRs to introduce the feature were approved at the subsequent RAN plenary meeting. In this contribution we discuss the remaining open issues on various aspects related to channel access procedures</w:t>
      </w:r>
      <w:r w:rsidR="7DCE4E9D" w:rsidRPr="006D7FD5">
        <w:rPr>
          <w:lang w:val="en-US"/>
        </w:rPr>
        <w:t>.</w:t>
      </w:r>
      <w:r w:rsidR="008061F2" w:rsidRPr="006D7FD5">
        <w:rPr>
          <w:lang w:val="en-US"/>
        </w:rPr>
        <w:t xml:space="preserve"> </w:t>
      </w:r>
      <w:r w:rsidR="008061F2">
        <w:t xml:space="preserve">The accompanying Draft </w:t>
      </w:r>
      <w:proofErr w:type="spellStart"/>
      <w:r w:rsidR="008061F2">
        <w:t>CRs</w:t>
      </w:r>
      <w:proofErr w:type="spellEnd"/>
      <w:r w:rsidR="008061F2">
        <w:t xml:space="preserve"> are in separate </w:t>
      </w:r>
      <w:proofErr w:type="spellStart"/>
      <w:r w:rsidR="008061F2">
        <w:t>TDocs</w:t>
      </w:r>
      <w:proofErr w:type="spellEnd"/>
      <w:r w:rsidR="008061F2">
        <w:t>.</w:t>
      </w:r>
    </w:p>
    <w:p w14:paraId="63C36CF2" w14:textId="1CC03786" w:rsidR="007667DA" w:rsidRDefault="007667DA" w:rsidP="00EC3DD9">
      <w:pPr>
        <w:pStyle w:val="Heading1"/>
      </w:pPr>
      <w:bookmarkStart w:id="2" w:name="_Hlk95649057"/>
      <w:r>
        <w:t xml:space="preserve">Remaining issues on Short Control Signalling and </w:t>
      </w:r>
      <w:proofErr w:type="gramStart"/>
      <w:r>
        <w:t>cell-specific</w:t>
      </w:r>
      <w:proofErr w:type="gramEnd"/>
      <w:r>
        <w:t xml:space="preserve"> LBT </w:t>
      </w:r>
      <w:proofErr w:type="spellStart"/>
      <w:r>
        <w:t>signaling</w:t>
      </w:r>
      <w:proofErr w:type="spellEnd"/>
    </w:p>
    <w:bookmarkEnd w:id="2"/>
    <w:p w14:paraId="0E7A6424" w14:textId="77777777" w:rsidR="00B300EB" w:rsidRPr="006D7FD5" w:rsidRDefault="00B300EB" w:rsidP="00B300EB">
      <w:pPr>
        <w:jc w:val="both"/>
        <w:rPr>
          <w:lang w:val="en-US"/>
        </w:rPr>
      </w:pPr>
      <w:r w:rsidRPr="006D7FD5">
        <w:rPr>
          <w:lang w:val="en-US"/>
        </w:rPr>
        <w:t xml:space="preserve">Short Control Signals (SCS) were discussed during the Study Item </w:t>
      </w:r>
      <w:r w:rsidRPr="006D7FD5">
        <w:rPr>
          <w:rFonts w:eastAsia="Batang" w:cs="Arial"/>
          <w:lang w:val="en-US" w:eastAsia="zh-CN"/>
        </w:rPr>
        <w:t>on supporting NR from 52.6 GHz to 71 GHz,</w:t>
      </w:r>
      <w:r w:rsidRPr="006D7FD5">
        <w:rPr>
          <w:lang w:val="en-US"/>
        </w:rPr>
        <w:t xml:space="preserve"> as captured into the TR 38.808:</w:t>
      </w:r>
    </w:p>
    <w:p w14:paraId="08607E2A" w14:textId="77777777" w:rsidR="00B300EB" w:rsidRPr="006D7FD5" w:rsidRDefault="00B300EB" w:rsidP="00B300EB">
      <w:pPr>
        <w:jc w:val="both"/>
        <w:rPr>
          <w:i/>
          <w:color w:val="44546A" w:themeColor="text2"/>
          <w:lang w:val="en-US"/>
        </w:rPr>
      </w:pPr>
      <w:r w:rsidRPr="006D7FD5">
        <w:rPr>
          <w:i/>
          <w:color w:val="44546A" w:themeColor="text2"/>
          <w:lang w:val="en-US"/>
        </w:rPr>
        <w:tab/>
        <w:t xml:space="preserve">Support contention-exempt short control </w:t>
      </w:r>
      <w:proofErr w:type="spellStart"/>
      <w:r w:rsidRPr="006D7FD5">
        <w:rPr>
          <w:i/>
          <w:color w:val="44546A" w:themeColor="text2"/>
          <w:lang w:val="en-US"/>
        </w:rPr>
        <w:t>signalling</w:t>
      </w:r>
      <w:proofErr w:type="spellEnd"/>
      <w:r w:rsidRPr="006D7FD5">
        <w:rPr>
          <w:i/>
          <w:color w:val="44546A" w:themeColor="text2"/>
          <w:lang w:val="en-US"/>
        </w:rPr>
        <w:t xml:space="preserve"> transmission in 60GHz band for regions where LBT is required </w:t>
      </w:r>
      <w:r w:rsidRPr="006D7FD5">
        <w:rPr>
          <w:i/>
          <w:color w:val="44546A" w:themeColor="text2"/>
          <w:lang w:val="en-US"/>
        </w:rPr>
        <w:tab/>
        <w:t xml:space="preserve">and short control signaling without LBT is allowed. It should be noted that if regulations do not allow short control </w:t>
      </w:r>
      <w:r w:rsidRPr="006D7FD5">
        <w:rPr>
          <w:i/>
          <w:color w:val="44546A" w:themeColor="text2"/>
          <w:lang w:val="en-US"/>
        </w:rPr>
        <w:tab/>
        <w:t xml:space="preserve">signaling exemption in a region when operating with LBT, operation with LBT for these short control signals should </w:t>
      </w:r>
      <w:r w:rsidRPr="006D7FD5">
        <w:rPr>
          <w:i/>
          <w:color w:val="44546A" w:themeColor="text2"/>
          <w:lang w:val="en-US"/>
        </w:rPr>
        <w:tab/>
        <w:t xml:space="preserve">be supported. Restrictions to the transmission, such as, on duty cycle (airtime measured over a relatively long period </w:t>
      </w:r>
      <w:r w:rsidRPr="006D7FD5">
        <w:rPr>
          <w:i/>
          <w:color w:val="44546A" w:themeColor="text2"/>
          <w:lang w:val="en-US"/>
        </w:rPr>
        <w:tab/>
        <w:t>of time), content, TX power, etc. can be discussed when specifications are developed.</w:t>
      </w:r>
    </w:p>
    <w:p w14:paraId="78D4D6DD" w14:textId="27D8BE48" w:rsidR="00B300EB" w:rsidRPr="00193A40" w:rsidRDefault="00B300EB" w:rsidP="00B300EB">
      <w:pPr>
        <w:jc w:val="both"/>
        <w:rPr>
          <w:rFonts w:ascii="Arial" w:eastAsia="Times New Roman" w:hAnsi="Arial"/>
          <w:szCs w:val="18"/>
          <w:lang w:val="en-US"/>
        </w:rPr>
      </w:pPr>
      <w:r w:rsidRPr="00193A40">
        <w:rPr>
          <w:szCs w:val="18"/>
          <w:lang w:val="en-US"/>
        </w:rPr>
        <w:t xml:space="preserve">Short control </w:t>
      </w:r>
      <w:proofErr w:type="spellStart"/>
      <w:r w:rsidRPr="00193A40">
        <w:rPr>
          <w:szCs w:val="18"/>
          <w:lang w:val="en-US"/>
        </w:rPr>
        <w:t>signalling</w:t>
      </w:r>
      <w:proofErr w:type="spellEnd"/>
      <w:r w:rsidRPr="00193A40">
        <w:rPr>
          <w:szCs w:val="18"/>
          <w:lang w:val="en-US"/>
        </w:rPr>
        <w:t xml:space="preserve"> transmission, as defined by ETSI, are control and management transmission, that are not required to undergo LBT procedure, but can instead be transmitted without channel sensing, </w:t>
      </w:r>
      <w:proofErr w:type="gramStart"/>
      <w:r w:rsidRPr="00193A40">
        <w:rPr>
          <w:szCs w:val="18"/>
          <w:lang w:val="en-US"/>
        </w:rPr>
        <w:t>as long as</w:t>
      </w:r>
      <w:proofErr w:type="gramEnd"/>
      <w:r w:rsidRPr="00193A40">
        <w:rPr>
          <w:szCs w:val="18"/>
          <w:lang w:val="en-US"/>
        </w:rPr>
        <w:t xml:space="preserve"> the total duration of SCS transmissions over a 100-ms observation interval does not exceed 10%, as the excerpt from EN 302 567 v2.2.0 </w:t>
      </w:r>
      <w:r w:rsidR="00FD5653" w:rsidRPr="00193A40">
        <w:rPr>
          <w:szCs w:val="18"/>
          <w:lang w:val="en-US"/>
        </w:rPr>
        <w:t>[</w:t>
      </w:r>
      <w:r w:rsidR="005F61FD">
        <w:rPr>
          <w:szCs w:val="18"/>
          <w:lang w:val="en-US"/>
        </w:rPr>
        <w:t>4</w:t>
      </w:r>
      <w:r w:rsidR="00FD5653" w:rsidRPr="00193A40">
        <w:rPr>
          <w:szCs w:val="18"/>
          <w:lang w:val="en-US"/>
        </w:rPr>
        <w:t xml:space="preserve">] </w:t>
      </w:r>
      <w:r w:rsidRPr="00193A40">
        <w:rPr>
          <w:szCs w:val="18"/>
          <w:lang w:val="en-US"/>
        </w:rPr>
        <w:t>below shows.</w:t>
      </w:r>
    </w:p>
    <w:tbl>
      <w:tblPr>
        <w:tblStyle w:val="TableGrid"/>
        <w:tblW w:w="0" w:type="auto"/>
        <w:tblInd w:w="360" w:type="dxa"/>
        <w:tblLook w:val="04A0" w:firstRow="1" w:lastRow="0" w:firstColumn="1" w:lastColumn="0" w:noHBand="0" w:noVBand="1"/>
      </w:tblPr>
      <w:tblGrid>
        <w:gridCol w:w="9269"/>
      </w:tblGrid>
      <w:tr w:rsidR="00B300EB" w:rsidRPr="005F61FD"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6D7FD5" w:rsidRDefault="00B300EB" w:rsidP="00B300EB">
            <w:pPr>
              <w:keepNext/>
              <w:spacing w:before="120"/>
              <w:ind w:left="1134" w:hanging="1134"/>
              <w:outlineLvl w:val="2"/>
              <w:rPr>
                <w:rFonts w:cs="Arial"/>
                <w:sz w:val="24"/>
                <w:szCs w:val="24"/>
                <w:lang w:val="en-US"/>
              </w:rPr>
            </w:pPr>
            <w:r w:rsidRPr="006D7FD5">
              <w:rPr>
                <w:rFonts w:cs="Arial"/>
                <w:sz w:val="24"/>
                <w:szCs w:val="24"/>
                <w:lang w:val="en-US"/>
              </w:rPr>
              <w:lastRenderedPageBreak/>
              <w:t xml:space="preserve">4.2.6       Short Control </w:t>
            </w:r>
            <w:proofErr w:type="spellStart"/>
            <w:r w:rsidRPr="006D7FD5">
              <w:rPr>
                <w:rFonts w:cs="Arial"/>
                <w:sz w:val="24"/>
                <w:szCs w:val="24"/>
                <w:lang w:val="en-US"/>
              </w:rPr>
              <w:t>Signalling</w:t>
            </w:r>
            <w:proofErr w:type="spellEnd"/>
            <w:r w:rsidRPr="006D7FD5">
              <w:rPr>
                <w:rFonts w:cs="Arial"/>
                <w:sz w:val="24"/>
                <w:szCs w:val="24"/>
                <w:lang w:val="en-US"/>
              </w:rPr>
              <w:t xml:space="preserve"> Transmissions</w:t>
            </w:r>
          </w:p>
          <w:p w14:paraId="7CF5EA05" w14:textId="77777777" w:rsidR="00B300EB" w:rsidRPr="006D7FD5" w:rsidRDefault="00B300EB" w:rsidP="00B300EB">
            <w:pPr>
              <w:keepNext/>
              <w:spacing w:before="120"/>
              <w:ind w:left="1418" w:hanging="1418"/>
              <w:outlineLvl w:val="3"/>
              <w:rPr>
                <w:rFonts w:cs="Arial"/>
                <w:lang w:val="en-US"/>
              </w:rPr>
            </w:pPr>
            <w:r w:rsidRPr="006D7FD5">
              <w:rPr>
                <w:rFonts w:cs="Arial"/>
                <w:lang w:val="en-US"/>
              </w:rPr>
              <w:t>4.2.6.1            Applicability</w:t>
            </w:r>
          </w:p>
          <w:p w14:paraId="011FC458" w14:textId="77777777" w:rsidR="00B300EB" w:rsidRPr="006D7FD5" w:rsidRDefault="00B300EB" w:rsidP="00B300EB">
            <w:pPr>
              <w:rPr>
                <w:rFonts w:eastAsia="Calibri"/>
                <w:sz w:val="18"/>
                <w:szCs w:val="18"/>
                <w:lang w:val="en-US"/>
              </w:rPr>
            </w:pPr>
            <w:r w:rsidRPr="006D7FD5">
              <w:rPr>
                <w:rFonts w:eastAsia="Calibri"/>
                <w:sz w:val="18"/>
                <w:szCs w:val="18"/>
                <w:lang w:val="en-US"/>
              </w:rPr>
              <w:t>The present requirement applies to all equipment within the scope of the present document.</w:t>
            </w:r>
          </w:p>
          <w:p w14:paraId="3ABC27A1" w14:textId="77777777" w:rsidR="00B300EB" w:rsidRPr="006D7FD5" w:rsidRDefault="00B300EB" w:rsidP="00B300EB">
            <w:pPr>
              <w:keepNext/>
              <w:spacing w:before="120"/>
              <w:ind w:left="1418" w:hanging="1418"/>
              <w:outlineLvl w:val="3"/>
              <w:rPr>
                <w:rFonts w:ascii="Arial" w:eastAsia="Times New Roman" w:hAnsi="Arial" w:cs="Arial"/>
                <w:lang w:val="en-US"/>
              </w:rPr>
            </w:pPr>
            <w:r w:rsidRPr="006D7FD5">
              <w:rPr>
                <w:rFonts w:cs="Arial"/>
                <w:lang w:val="en-US"/>
              </w:rPr>
              <w:t>4.2.6.2            Definition</w:t>
            </w:r>
          </w:p>
          <w:p w14:paraId="5F492627" w14:textId="77777777" w:rsidR="00B300EB" w:rsidRPr="006D7FD5" w:rsidRDefault="00B300EB" w:rsidP="00B300EB">
            <w:pPr>
              <w:rPr>
                <w:rFonts w:eastAsia="Calibri"/>
                <w:sz w:val="18"/>
                <w:szCs w:val="18"/>
                <w:lang w:val="en-US"/>
              </w:rPr>
            </w:pPr>
            <w:r w:rsidRPr="006D7FD5">
              <w:rPr>
                <w:rFonts w:eastAsia="Calibri"/>
                <w:sz w:val="18"/>
                <w:szCs w:val="18"/>
                <w:lang w:val="en-US"/>
              </w:rPr>
              <w:t xml:space="preserve">Short Control </w:t>
            </w:r>
            <w:proofErr w:type="spellStart"/>
            <w:r w:rsidRPr="006D7FD5">
              <w:rPr>
                <w:rFonts w:eastAsia="Calibri"/>
                <w:sz w:val="18"/>
                <w:szCs w:val="18"/>
                <w:lang w:val="en-US"/>
              </w:rPr>
              <w:t>Signalling</w:t>
            </w:r>
            <w:proofErr w:type="spellEnd"/>
            <w:r w:rsidRPr="006D7FD5">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6D7FD5" w:rsidRDefault="00B300EB" w:rsidP="00B300EB">
            <w:pPr>
              <w:keepNext/>
              <w:spacing w:before="120"/>
              <w:ind w:left="1418" w:hanging="1418"/>
              <w:outlineLvl w:val="3"/>
              <w:rPr>
                <w:rFonts w:ascii="Arial" w:eastAsia="Times New Roman" w:hAnsi="Arial" w:cs="Arial"/>
                <w:lang w:val="en-US"/>
              </w:rPr>
            </w:pPr>
            <w:r w:rsidRPr="006D7FD5">
              <w:rPr>
                <w:rFonts w:cs="Arial"/>
                <w:lang w:val="en-US"/>
              </w:rPr>
              <w:t>4.2.6.3            Limits</w:t>
            </w:r>
          </w:p>
          <w:p w14:paraId="633C38D6" w14:textId="77777777" w:rsidR="00B300EB" w:rsidRPr="006D7FD5" w:rsidRDefault="00B300EB" w:rsidP="00B300EB">
            <w:pPr>
              <w:spacing w:before="100" w:beforeAutospacing="1" w:after="60"/>
              <w:rPr>
                <w:rFonts w:eastAsia="Calibri"/>
                <w:sz w:val="18"/>
                <w:szCs w:val="18"/>
                <w:lang w:val="en-US"/>
              </w:rPr>
            </w:pPr>
            <w:r w:rsidRPr="006D7FD5">
              <w:rPr>
                <w:rFonts w:eastAsia="Calibri"/>
                <w:sz w:val="18"/>
                <w:szCs w:val="18"/>
                <w:lang w:val="en-US"/>
              </w:rPr>
              <w:t xml:space="preserve">The use of Short Control </w:t>
            </w:r>
            <w:proofErr w:type="spellStart"/>
            <w:r w:rsidRPr="006D7FD5">
              <w:rPr>
                <w:rFonts w:eastAsia="Calibri"/>
                <w:sz w:val="18"/>
                <w:szCs w:val="18"/>
                <w:lang w:val="en-US"/>
              </w:rPr>
              <w:t>Signalling</w:t>
            </w:r>
            <w:proofErr w:type="spellEnd"/>
            <w:r w:rsidRPr="006D7FD5">
              <w:rPr>
                <w:rFonts w:eastAsia="Calibri"/>
                <w:sz w:val="18"/>
                <w:szCs w:val="18"/>
                <w:lang w:val="en-US"/>
              </w:rPr>
              <w:t xml:space="preserve"> Transmissions is constrained as follows:</w:t>
            </w:r>
          </w:p>
          <w:p w14:paraId="185D51BF" w14:textId="77777777" w:rsidR="00B300EB" w:rsidRPr="007E5FDB" w:rsidRDefault="00B300EB" w:rsidP="00051AD3">
            <w:pPr>
              <w:pStyle w:val="ListParagraph"/>
              <w:numPr>
                <w:ilvl w:val="0"/>
                <w:numId w:val="8"/>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051AD3">
            <w:pPr>
              <w:pStyle w:val="ListParagraph"/>
              <w:numPr>
                <w:ilvl w:val="0"/>
                <w:numId w:val="8"/>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6D7FD5" w:rsidRDefault="00B300EB" w:rsidP="00B300EB">
            <w:pPr>
              <w:keepNext/>
              <w:spacing w:before="120"/>
              <w:ind w:left="1418" w:hanging="1418"/>
              <w:outlineLvl w:val="3"/>
              <w:rPr>
                <w:rFonts w:ascii="Arial" w:eastAsia="Times New Roman" w:hAnsi="Arial" w:cs="Arial"/>
                <w:lang w:val="en-US"/>
              </w:rPr>
            </w:pPr>
            <w:r w:rsidRPr="006D7FD5">
              <w:rPr>
                <w:rFonts w:cs="Arial"/>
                <w:lang w:val="en-US"/>
              </w:rPr>
              <w:t>4.2.6.4            Conformance</w:t>
            </w:r>
          </w:p>
          <w:p w14:paraId="4BF22BD5" w14:textId="77777777" w:rsidR="00B300EB" w:rsidRPr="006D7FD5" w:rsidRDefault="00B300EB" w:rsidP="00B300EB">
            <w:pPr>
              <w:rPr>
                <w:rFonts w:eastAsia="Calibri"/>
                <w:lang w:val="en-US"/>
              </w:rPr>
            </w:pPr>
            <w:r w:rsidRPr="006D7FD5">
              <w:rPr>
                <w:rFonts w:eastAsia="Calibri"/>
                <w:sz w:val="18"/>
                <w:szCs w:val="18"/>
                <w:lang w:val="en-US"/>
              </w:rPr>
              <w:t>The conformance tests as defined in clause 5.3.8 shall be carried out.</w:t>
            </w:r>
          </w:p>
        </w:tc>
      </w:tr>
    </w:tbl>
    <w:p w14:paraId="211A5744" w14:textId="77777777" w:rsidR="00B300EB" w:rsidRPr="006D7FD5" w:rsidRDefault="00B300EB" w:rsidP="003656B8">
      <w:pPr>
        <w:spacing w:after="0"/>
        <w:jc w:val="both"/>
        <w:rPr>
          <w:rFonts w:ascii="Arial" w:eastAsia="Times New Roman" w:hAnsi="Arial"/>
          <w:lang w:val="en-US"/>
        </w:rPr>
      </w:pPr>
    </w:p>
    <w:p w14:paraId="1A36E133" w14:textId="11DD3B4B" w:rsidR="007246B8" w:rsidRPr="006D7FD5" w:rsidRDefault="008A32DE" w:rsidP="008D2EB7">
      <w:pPr>
        <w:spacing w:before="240"/>
        <w:jc w:val="both"/>
        <w:rPr>
          <w:lang w:val="en-US"/>
        </w:rPr>
      </w:pPr>
      <w:r w:rsidRPr="006D7FD5">
        <w:rPr>
          <w:lang w:val="en-US"/>
        </w:rPr>
        <w:t>T</w:t>
      </w:r>
      <w:r w:rsidR="007246B8" w:rsidRPr="006D7FD5">
        <w:rPr>
          <w:lang w:val="en-US"/>
        </w:rPr>
        <w:t>he remaining issue for Short Control Signaling related transmission</w:t>
      </w:r>
      <w:r w:rsidR="003C191C" w:rsidRPr="006D7FD5">
        <w:rPr>
          <w:lang w:val="en-US"/>
        </w:rPr>
        <w:t>s</w:t>
      </w:r>
      <w:r w:rsidR="007246B8" w:rsidRPr="006D7FD5">
        <w:rPr>
          <w:lang w:val="en-US"/>
        </w:rPr>
        <w:t xml:space="preserve"> is how to interpret the “</w:t>
      </w:r>
      <w:r w:rsidR="007246B8" w:rsidRPr="006D7FD5">
        <w:rPr>
          <w:rFonts w:eastAsia="Times New Roman"/>
          <w:lang w:val="en-US" w:eastAsia="ja-JP"/>
        </w:rPr>
        <w:t>10% over any 100ms interval</w:t>
      </w:r>
      <w:r w:rsidR="007246B8" w:rsidRPr="006D7FD5">
        <w:rPr>
          <w:lang w:val="en-US"/>
        </w:rPr>
        <w:t>” restriction, and more specifically whether the definition is applied</w:t>
      </w:r>
      <w:r w:rsidR="00656150" w:rsidRPr="006D7FD5">
        <w:rPr>
          <w:lang w:val="en-US"/>
        </w:rPr>
        <w:t xml:space="preserve"> as such</w:t>
      </w:r>
      <w:r w:rsidR="000863E5" w:rsidRPr="006D7FD5">
        <w:rPr>
          <w:lang w:val="en-US"/>
        </w:rPr>
        <w:t xml:space="preserve">. The following </w:t>
      </w:r>
      <w:r w:rsidR="00C45295" w:rsidRPr="006D7FD5">
        <w:rPr>
          <w:lang w:val="en-US"/>
        </w:rPr>
        <w:t>two</w:t>
      </w:r>
      <w:r w:rsidR="000863E5" w:rsidRPr="006D7FD5">
        <w:rPr>
          <w:lang w:val="en-US"/>
        </w:rPr>
        <w:t xml:space="preserve"> alternatives can be considered</w:t>
      </w:r>
      <w:r w:rsidR="00C45295" w:rsidRPr="006D7FD5">
        <w:rPr>
          <w:lang w:val="en-US"/>
        </w:rPr>
        <w:t>, as agreed at RAN1#105e</w:t>
      </w:r>
      <w:r w:rsidR="000863E5" w:rsidRPr="006D7FD5">
        <w:rPr>
          <w:lang w:val="en-US"/>
        </w:rPr>
        <w:t>:</w:t>
      </w:r>
    </w:p>
    <w:tbl>
      <w:tblPr>
        <w:tblStyle w:val="TableGrid"/>
        <w:tblW w:w="0" w:type="auto"/>
        <w:tblLook w:val="04A0" w:firstRow="1" w:lastRow="0" w:firstColumn="1" w:lastColumn="0" w:noHBand="0" w:noVBand="1"/>
      </w:tblPr>
      <w:tblGrid>
        <w:gridCol w:w="9629"/>
      </w:tblGrid>
      <w:tr w:rsidR="00EC1DD4" w:rsidRPr="005F61FD" w14:paraId="31FAE68A" w14:textId="77777777" w:rsidTr="00EC1DD4">
        <w:tc>
          <w:tcPr>
            <w:tcW w:w="9629" w:type="dxa"/>
          </w:tcPr>
          <w:p w14:paraId="57BB8106" w14:textId="77777777" w:rsidR="00EC1DD4" w:rsidRPr="0077795F" w:rsidRDefault="00EC1DD4" w:rsidP="00EC1DD4">
            <w:pPr>
              <w:spacing w:before="120" w:after="0"/>
              <w:jc w:val="both"/>
            </w:pPr>
            <w:r w:rsidRPr="006778FC">
              <w:rPr>
                <w:highlight w:val="green"/>
              </w:rPr>
              <w:t>Agreement</w:t>
            </w:r>
            <w:r w:rsidRPr="0077795F">
              <w:t>:</w:t>
            </w:r>
          </w:p>
          <w:p w14:paraId="4F51AA21" w14:textId="77777777" w:rsidR="00EC1DD4" w:rsidRPr="006D7FD5" w:rsidRDefault="00EC1DD4" w:rsidP="00051AD3">
            <w:pPr>
              <w:numPr>
                <w:ilvl w:val="0"/>
                <w:numId w:val="12"/>
              </w:numPr>
              <w:spacing w:after="0"/>
              <w:ind w:hanging="357"/>
              <w:jc w:val="both"/>
              <w:rPr>
                <w:lang w:val="en-US"/>
              </w:rPr>
            </w:pPr>
            <w:r w:rsidRPr="006D7FD5">
              <w:rPr>
                <w:lang w:val="en-US"/>
              </w:rPr>
              <w:t xml:space="preserve">Contention Exempt Short Control Signaling rules apply to the transmission of msg1 for the 4 step RACH and </w:t>
            </w:r>
            <w:proofErr w:type="spellStart"/>
            <w:r w:rsidRPr="006D7FD5">
              <w:rPr>
                <w:lang w:val="en-US"/>
              </w:rPr>
              <w:t>MsgA</w:t>
            </w:r>
            <w:proofErr w:type="spellEnd"/>
            <w:r w:rsidRPr="006D7FD5">
              <w:rPr>
                <w:lang w:val="en-US"/>
              </w:rPr>
              <w:t xml:space="preserve"> for the 2-step RACH for all supported SCS.</w:t>
            </w:r>
          </w:p>
          <w:p w14:paraId="0AF8A3DC" w14:textId="77777777" w:rsidR="00EC1DD4" w:rsidRPr="006D7FD5" w:rsidRDefault="00EC1DD4" w:rsidP="00051AD3">
            <w:pPr>
              <w:numPr>
                <w:ilvl w:val="1"/>
                <w:numId w:val="12"/>
              </w:numPr>
              <w:spacing w:after="0"/>
              <w:ind w:hanging="357"/>
              <w:jc w:val="both"/>
              <w:rPr>
                <w:lang w:val="en-US"/>
              </w:rPr>
            </w:pPr>
            <w:r w:rsidRPr="006D7FD5">
              <w:rPr>
                <w:lang w:val="en-US"/>
              </w:rPr>
              <w:t xml:space="preserve">Note restriction for short control </w:t>
            </w:r>
            <w:proofErr w:type="spellStart"/>
            <w:r w:rsidRPr="006D7FD5">
              <w:rPr>
                <w:lang w:val="en-US"/>
              </w:rPr>
              <w:t>signalling</w:t>
            </w:r>
            <w:proofErr w:type="spellEnd"/>
            <w:r w:rsidRPr="006D7FD5">
              <w:rPr>
                <w:lang w:val="en-US"/>
              </w:rPr>
              <w:t xml:space="preserve"> transmissions apply (10% over any 100ms intervals)</w:t>
            </w:r>
          </w:p>
          <w:p w14:paraId="7FB2E9A9" w14:textId="77777777" w:rsidR="00EC1DD4" w:rsidRPr="00193A40" w:rsidRDefault="00EC1DD4" w:rsidP="00051AD3">
            <w:pPr>
              <w:numPr>
                <w:ilvl w:val="1"/>
                <w:numId w:val="12"/>
              </w:numPr>
              <w:spacing w:after="0"/>
              <w:ind w:hanging="357"/>
              <w:jc w:val="both"/>
              <w:rPr>
                <w:lang w:val="en-US"/>
              </w:rPr>
            </w:pPr>
            <w:r w:rsidRPr="00193A40">
              <w:rPr>
                <w:lang w:val="en-US"/>
              </w:rPr>
              <w:t>Alt 1: The 10% over any 100ms interval restriction is applicable to all available msg1/</w:t>
            </w:r>
            <w:proofErr w:type="spellStart"/>
            <w:r w:rsidRPr="00193A40">
              <w:rPr>
                <w:lang w:val="en-US"/>
              </w:rPr>
              <w:t>msgA</w:t>
            </w:r>
            <w:proofErr w:type="spellEnd"/>
            <w:r w:rsidRPr="00193A40">
              <w:rPr>
                <w:lang w:val="en-US"/>
              </w:rPr>
              <w:t xml:space="preserve"> resources configured (not limited to the resources </w:t>
            </w:r>
            <w:proofErr w:type="gramStart"/>
            <w:r w:rsidRPr="00193A40">
              <w:rPr>
                <w:lang w:val="en-US"/>
              </w:rPr>
              <w:t>actually used</w:t>
            </w:r>
            <w:proofErr w:type="gramEnd"/>
            <w:r w:rsidRPr="00193A40">
              <w:rPr>
                <w:lang w:val="en-US"/>
              </w:rPr>
              <w:t>) in a cell</w:t>
            </w:r>
          </w:p>
          <w:p w14:paraId="0DBB082F" w14:textId="77777777" w:rsidR="00EC1DD4" w:rsidRPr="006D7FD5" w:rsidRDefault="00EC1DD4" w:rsidP="00051AD3">
            <w:pPr>
              <w:numPr>
                <w:ilvl w:val="1"/>
                <w:numId w:val="12"/>
              </w:numPr>
              <w:spacing w:after="0"/>
              <w:ind w:hanging="357"/>
              <w:jc w:val="both"/>
              <w:rPr>
                <w:lang w:val="en-US"/>
              </w:rPr>
            </w:pPr>
            <w:r w:rsidRPr="006D7FD5">
              <w:rPr>
                <w:lang w:val="en-US"/>
              </w:rPr>
              <w:t>Alt 2: The 10% over any 100ms interval restriction is applicable to the msg1/</w:t>
            </w:r>
            <w:proofErr w:type="spellStart"/>
            <w:r w:rsidRPr="006D7FD5">
              <w:rPr>
                <w:lang w:val="en-US"/>
              </w:rPr>
              <w:t>msgA</w:t>
            </w:r>
            <w:proofErr w:type="spellEnd"/>
            <w:r w:rsidRPr="006D7FD5">
              <w:rPr>
                <w:lang w:val="en-US"/>
              </w:rPr>
              <w:t xml:space="preserve"> transmission from one UE perspective</w:t>
            </w:r>
          </w:p>
          <w:p w14:paraId="00C573DF" w14:textId="45B4E9A0" w:rsidR="00EC1DD4" w:rsidRPr="006D7FD5" w:rsidRDefault="00EC1DD4" w:rsidP="00051AD3">
            <w:pPr>
              <w:numPr>
                <w:ilvl w:val="0"/>
                <w:numId w:val="12"/>
              </w:numPr>
              <w:spacing w:after="120"/>
              <w:ind w:left="714" w:hanging="357"/>
              <w:jc w:val="both"/>
              <w:rPr>
                <w:lang w:val="en-US"/>
              </w:rPr>
            </w:pPr>
            <w:r w:rsidRPr="006D7FD5">
              <w:rPr>
                <w:lang w:val="en-US"/>
              </w:rPr>
              <w:t xml:space="preserve">FFS: Other UL signals/channels can be transmitted with Contention Exempt Short Control Signaling rule, such as msg3, SRS, PUCCH, PUSCH without user plain data, </w:t>
            </w:r>
            <w:proofErr w:type="spellStart"/>
            <w:r w:rsidRPr="006D7FD5">
              <w:rPr>
                <w:lang w:val="en-US"/>
              </w:rPr>
              <w:t>etc</w:t>
            </w:r>
            <w:proofErr w:type="spellEnd"/>
          </w:p>
        </w:tc>
      </w:tr>
    </w:tbl>
    <w:p w14:paraId="760B1F15" w14:textId="77777777" w:rsidR="008A32DE" w:rsidRPr="006D7FD5" w:rsidRDefault="008A32DE" w:rsidP="007E3E87">
      <w:pPr>
        <w:jc w:val="both"/>
        <w:rPr>
          <w:lang w:val="en-US"/>
        </w:rPr>
      </w:pPr>
    </w:p>
    <w:p w14:paraId="0EE65545" w14:textId="66195CD4" w:rsidR="00C45295" w:rsidRPr="006D7FD5" w:rsidRDefault="006A5482" w:rsidP="007E3E87">
      <w:pPr>
        <w:jc w:val="both"/>
        <w:rPr>
          <w:lang w:val="en-US"/>
        </w:rPr>
      </w:pPr>
      <w:r w:rsidRPr="00193A40">
        <w:rPr>
          <w:lang w:val="en-US"/>
        </w:rPr>
        <w:t xml:space="preserve">In our view, </w:t>
      </w:r>
      <w:r w:rsidR="00C45295" w:rsidRPr="00193A40">
        <w:rPr>
          <w:lang w:val="en-US"/>
        </w:rPr>
        <w:t>Alt 2</w:t>
      </w:r>
      <w:r w:rsidR="000863E5" w:rsidRPr="00193A40">
        <w:rPr>
          <w:lang w:val="en-US"/>
        </w:rPr>
        <w:t xml:space="preserve"> </w:t>
      </w:r>
      <w:r w:rsidR="00C45295" w:rsidRPr="00193A40">
        <w:rPr>
          <w:lang w:val="en-US"/>
        </w:rPr>
        <w:t>seems</w:t>
      </w:r>
      <w:r w:rsidR="000863E5" w:rsidRPr="00193A40">
        <w:rPr>
          <w:lang w:val="en-US"/>
        </w:rPr>
        <w:t xml:space="preserve"> too aggressive, given that the number of UEs in a cell can be </w:t>
      </w:r>
      <w:proofErr w:type="gramStart"/>
      <w:r w:rsidR="000863E5" w:rsidRPr="00193A40">
        <w:rPr>
          <w:lang w:val="en-US"/>
        </w:rPr>
        <w:t>fairly large</w:t>
      </w:r>
      <w:proofErr w:type="gramEnd"/>
      <w:r w:rsidR="000863E5" w:rsidRPr="00193A40">
        <w:rPr>
          <w:lang w:val="en-US"/>
        </w:rPr>
        <w:t xml:space="preserve">. </w:t>
      </w:r>
      <w:r w:rsidRPr="006D7FD5">
        <w:rPr>
          <w:lang w:val="en-US"/>
        </w:rPr>
        <w:t>Therefore,</w:t>
      </w:r>
      <w:r w:rsidR="00C45295" w:rsidRPr="006D7FD5">
        <w:rPr>
          <w:lang w:val="en-US"/>
        </w:rPr>
        <w:t xml:space="preserve"> it is reasonable to apply the 10% limit for short control signaling per link direction in a cell, such that all UEs in a cell shall share the same 10% short control signaling allowance. </w:t>
      </w:r>
      <w:r w:rsidR="00303A70" w:rsidRPr="006D7FD5">
        <w:rPr>
          <w:lang w:val="en-US"/>
        </w:rPr>
        <w:t>For msg1/</w:t>
      </w:r>
      <w:proofErr w:type="spellStart"/>
      <w:r w:rsidR="00303A70" w:rsidRPr="006D7FD5">
        <w:rPr>
          <w:lang w:val="en-US"/>
        </w:rPr>
        <w:t>msgA</w:t>
      </w:r>
      <w:proofErr w:type="spellEnd"/>
      <w:r w:rsidR="00303A70" w:rsidRPr="006D7FD5">
        <w:rPr>
          <w:lang w:val="en-US"/>
        </w:rPr>
        <w:t>, it seems sufficient to assume that the gNB shall not configure more than 10% of the time domain resources in a cell for mgs1/</w:t>
      </w:r>
      <w:proofErr w:type="spellStart"/>
      <w:r w:rsidR="00303A70" w:rsidRPr="006D7FD5">
        <w:rPr>
          <w:lang w:val="en-US"/>
        </w:rPr>
        <w:t>msgA</w:t>
      </w:r>
      <w:proofErr w:type="spellEnd"/>
      <w:r w:rsidR="00303A70" w:rsidRPr="006D7FD5">
        <w:rPr>
          <w:lang w:val="en-US"/>
        </w:rPr>
        <w:t xml:space="preserve">, if it has indicated that short control </w:t>
      </w:r>
      <w:proofErr w:type="spellStart"/>
      <w:r w:rsidR="00303A70" w:rsidRPr="006D7FD5">
        <w:rPr>
          <w:lang w:val="en-US"/>
        </w:rPr>
        <w:t>signalling</w:t>
      </w:r>
      <w:proofErr w:type="spellEnd"/>
      <w:r w:rsidR="00303A70" w:rsidRPr="006D7FD5">
        <w:rPr>
          <w:lang w:val="en-US"/>
        </w:rPr>
        <w:t xml:space="preserve"> allowance is in use in a cell.</w:t>
      </w:r>
    </w:p>
    <w:p w14:paraId="756681A9" w14:textId="6B77586C" w:rsidR="007246B8" w:rsidRPr="006D7FD5" w:rsidRDefault="00BB7696" w:rsidP="007246B8">
      <w:pPr>
        <w:jc w:val="both"/>
        <w:rPr>
          <w:i/>
          <w:lang w:val="en-US"/>
        </w:rPr>
      </w:pPr>
      <w:r w:rsidRPr="006D7FD5">
        <w:rPr>
          <w:b/>
          <w:i/>
          <w:lang w:val="en-US"/>
        </w:rPr>
        <w:t xml:space="preserve">Proposal </w:t>
      </w:r>
      <w:r w:rsidR="00492771">
        <w:rPr>
          <w:b/>
          <w:i/>
          <w:lang w:val="en-US"/>
        </w:rPr>
        <w:t>1</w:t>
      </w:r>
      <w:r w:rsidRPr="006D7FD5">
        <w:rPr>
          <w:i/>
          <w:lang w:val="en-US"/>
        </w:rPr>
        <w:t xml:space="preserve">: There is a separate 10% allowance for the gNB, and another one common for all the UEs in the cell. </w:t>
      </w:r>
      <w:r w:rsidR="000863E5" w:rsidRPr="006D7FD5">
        <w:rPr>
          <w:i/>
          <w:lang w:val="en-US"/>
        </w:rPr>
        <w:t xml:space="preserve"> </w:t>
      </w:r>
    </w:p>
    <w:p w14:paraId="084BD69C" w14:textId="6ED68000" w:rsidR="00303A70" w:rsidRPr="006D7FD5" w:rsidRDefault="00303A70" w:rsidP="00303A70">
      <w:pPr>
        <w:jc w:val="both"/>
        <w:rPr>
          <w:i/>
          <w:lang w:val="en-US"/>
        </w:rPr>
      </w:pPr>
      <w:r w:rsidRPr="006D7FD5">
        <w:rPr>
          <w:b/>
          <w:i/>
          <w:lang w:val="en-US"/>
        </w:rPr>
        <w:t xml:space="preserve">Proposal </w:t>
      </w:r>
      <w:r w:rsidR="00492771">
        <w:rPr>
          <w:b/>
          <w:i/>
          <w:lang w:val="en-US"/>
        </w:rPr>
        <w:t>2</w:t>
      </w:r>
      <w:r w:rsidRPr="006D7FD5">
        <w:rPr>
          <w:i/>
          <w:lang w:val="en-US"/>
        </w:rPr>
        <w:t xml:space="preserve">: UEs may assume that if short control </w:t>
      </w:r>
      <w:proofErr w:type="spellStart"/>
      <w:r w:rsidRPr="006D7FD5">
        <w:rPr>
          <w:i/>
          <w:lang w:val="en-US"/>
        </w:rPr>
        <w:t>signalling</w:t>
      </w:r>
      <w:proofErr w:type="spellEnd"/>
      <w:r w:rsidRPr="006D7FD5">
        <w:rPr>
          <w:i/>
          <w:lang w:val="en-US"/>
        </w:rPr>
        <w:t xml:space="preserve"> is in use in a cell, the network shall not configure more than 10% of all time resources for msg1/</w:t>
      </w:r>
      <w:proofErr w:type="spellStart"/>
      <w:r w:rsidRPr="006D7FD5">
        <w:rPr>
          <w:i/>
          <w:lang w:val="en-US"/>
        </w:rPr>
        <w:t>msgA</w:t>
      </w:r>
      <w:proofErr w:type="spellEnd"/>
      <w:r w:rsidRPr="006D7FD5">
        <w:rPr>
          <w:i/>
          <w:lang w:val="en-US"/>
        </w:rPr>
        <w:t>.</w:t>
      </w:r>
    </w:p>
    <w:p w14:paraId="28690B25" w14:textId="4BCDB7F6" w:rsidR="00495C60" w:rsidRPr="00193A40" w:rsidRDefault="00495C60" w:rsidP="007E3E87">
      <w:pPr>
        <w:spacing w:after="60"/>
        <w:jc w:val="both"/>
        <w:rPr>
          <w:lang w:val="en-US"/>
        </w:rPr>
      </w:pPr>
      <w:r w:rsidRPr="00193A40">
        <w:rPr>
          <w:lang w:val="en-US"/>
        </w:rPr>
        <w:t xml:space="preserve">During RAN1#110, three open issues related to the </w:t>
      </w:r>
      <w:proofErr w:type="gramStart"/>
      <w:r w:rsidRPr="00193A40">
        <w:rPr>
          <w:lang w:val="en-US"/>
        </w:rPr>
        <w:t>cell-specific</w:t>
      </w:r>
      <w:proofErr w:type="gramEnd"/>
      <w:r w:rsidRPr="00193A40">
        <w:rPr>
          <w:lang w:val="en-US"/>
        </w:rPr>
        <w:t xml:space="preserve"> LBT </w:t>
      </w:r>
      <w:proofErr w:type="spellStart"/>
      <w:r w:rsidRPr="00193A40">
        <w:rPr>
          <w:lang w:val="en-US"/>
        </w:rPr>
        <w:t>signalling</w:t>
      </w:r>
      <w:proofErr w:type="spellEnd"/>
      <w:r w:rsidRPr="00193A40">
        <w:rPr>
          <w:lang w:val="en-US"/>
        </w:rPr>
        <w:t xml:space="preserve"> were discussed:</w:t>
      </w:r>
    </w:p>
    <w:p w14:paraId="2DE44E4B" w14:textId="3243C503" w:rsidR="00495C60" w:rsidRPr="00193A40" w:rsidRDefault="00495C60" w:rsidP="00C52B53">
      <w:pPr>
        <w:pStyle w:val="ListParagraph"/>
        <w:numPr>
          <w:ilvl w:val="0"/>
          <w:numId w:val="42"/>
        </w:numPr>
        <w:jc w:val="both"/>
        <w:rPr>
          <w:sz w:val="22"/>
          <w:szCs w:val="22"/>
          <w:lang w:val="en-US"/>
        </w:rPr>
      </w:pPr>
      <w:r w:rsidRPr="00193A40">
        <w:rPr>
          <w:sz w:val="22"/>
          <w:szCs w:val="22"/>
          <w:lang w:val="en-US"/>
        </w:rPr>
        <w:lastRenderedPageBreak/>
        <w:t>H</w:t>
      </w:r>
      <w:r w:rsidR="004E1D55" w:rsidRPr="00193A40">
        <w:rPr>
          <w:sz w:val="22"/>
          <w:szCs w:val="22"/>
          <w:lang w:val="en-US"/>
        </w:rPr>
        <w:t>ow can a UE know, whether a msg1/</w:t>
      </w:r>
      <w:proofErr w:type="spellStart"/>
      <w:r w:rsidR="004E1D55" w:rsidRPr="00193A40">
        <w:rPr>
          <w:sz w:val="22"/>
          <w:szCs w:val="22"/>
          <w:lang w:val="en-US"/>
        </w:rPr>
        <w:t>msgA</w:t>
      </w:r>
      <w:proofErr w:type="spellEnd"/>
      <w:r w:rsidR="004E1D55" w:rsidRPr="00193A40">
        <w:rPr>
          <w:sz w:val="22"/>
          <w:szCs w:val="22"/>
          <w:lang w:val="en-US"/>
        </w:rPr>
        <w:t xml:space="preserve"> shall be transmitted as short control signaling or </w:t>
      </w:r>
      <w:proofErr w:type="gramStart"/>
      <w:r w:rsidR="004E1D55" w:rsidRPr="00193A40">
        <w:rPr>
          <w:sz w:val="22"/>
          <w:szCs w:val="22"/>
          <w:lang w:val="en-US"/>
        </w:rPr>
        <w:t>not.</w:t>
      </w:r>
      <w:proofErr w:type="gramEnd"/>
      <w:r w:rsidR="004E1D55" w:rsidRPr="00193A40">
        <w:rPr>
          <w:sz w:val="22"/>
          <w:szCs w:val="22"/>
          <w:lang w:val="en-US"/>
        </w:rPr>
        <w:t xml:space="preserve"> </w:t>
      </w:r>
    </w:p>
    <w:p w14:paraId="47657A5F" w14:textId="7E20483A" w:rsidR="004B6BA1" w:rsidRPr="006D7FD5" w:rsidRDefault="004B6BA1" w:rsidP="00C52B53">
      <w:pPr>
        <w:pStyle w:val="ListParagraph"/>
        <w:numPr>
          <w:ilvl w:val="0"/>
          <w:numId w:val="42"/>
        </w:numPr>
        <w:jc w:val="both"/>
        <w:rPr>
          <w:sz w:val="22"/>
          <w:szCs w:val="22"/>
          <w:lang w:val="en-US"/>
        </w:rPr>
      </w:pPr>
      <w:r w:rsidRPr="006D7FD5">
        <w:rPr>
          <w:sz w:val="22"/>
          <w:szCs w:val="22"/>
          <w:lang w:val="en-US"/>
        </w:rPr>
        <w:t>How can a UE know, whether it can change the Type 1 channel access to Type 2 or Type 3 channel access when it is sharing a gNB initiated COT</w:t>
      </w:r>
      <w:r w:rsidR="00D372E2" w:rsidRPr="006D7FD5">
        <w:rPr>
          <w:sz w:val="22"/>
          <w:szCs w:val="22"/>
          <w:lang w:val="en-US"/>
        </w:rPr>
        <w:t xml:space="preserve"> e.g. when transmitting CG-PUSCH, SR, or periodic </w:t>
      </w:r>
      <w:proofErr w:type="gramStart"/>
      <w:r w:rsidR="00D372E2" w:rsidRPr="006D7FD5">
        <w:rPr>
          <w:sz w:val="22"/>
          <w:szCs w:val="22"/>
          <w:lang w:val="en-US"/>
        </w:rPr>
        <w:t>CSI.</w:t>
      </w:r>
      <w:proofErr w:type="gramEnd"/>
    </w:p>
    <w:p w14:paraId="66076384" w14:textId="55BD0061" w:rsidR="00495C60" w:rsidRPr="006D7FD5" w:rsidRDefault="004B6BA1" w:rsidP="007E3E87">
      <w:pPr>
        <w:pStyle w:val="ListParagraph"/>
        <w:numPr>
          <w:ilvl w:val="0"/>
          <w:numId w:val="42"/>
        </w:numPr>
        <w:spacing w:after="120"/>
        <w:ind w:left="714" w:hanging="357"/>
        <w:jc w:val="both"/>
        <w:rPr>
          <w:sz w:val="22"/>
          <w:szCs w:val="22"/>
          <w:lang w:val="en-US"/>
        </w:rPr>
      </w:pPr>
      <w:r w:rsidRPr="006D7FD5">
        <w:rPr>
          <w:sz w:val="22"/>
          <w:szCs w:val="22"/>
          <w:lang w:val="en-US"/>
        </w:rPr>
        <w:t xml:space="preserve">How can a UE know whether it can use Type 3 channel access </w:t>
      </w:r>
      <w:r w:rsidR="00D372E2" w:rsidRPr="006D7FD5">
        <w:rPr>
          <w:sz w:val="22"/>
          <w:szCs w:val="22"/>
          <w:lang w:val="en-US"/>
        </w:rPr>
        <w:t>or should use Type 2 channel access</w:t>
      </w:r>
      <w:r w:rsidRPr="006D7FD5">
        <w:rPr>
          <w:sz w:val="22"/>
          <w:szCs w:val="22"/>
          <w:lang w:val="en-US"/>
        </w:rPr>
        <w:t xml:space="preserve"> when resuming UE initiated COT after a </w:t>
      </w:r>
      <w:proofErr w:type="gramStart"/>
      <w:r w:rsidRPr="006D7FD5">
        <w:rPr>
          <w:sz w:val="22"/>
          <w:szCs w:val="22"/>
          <w:lang w:val="en-US"/>
        </w:rPr>
        <w:t>gap.</w:t>
      </w:r>
      <w:proofErr w:type="gramEnd"/>
      <w:r w:rsidRPr="006D7FD5">
        <w:rPr>
          <w:lang w:val="en-US"/>
        </w:rPr>
        <w:t xml:space="preserve"> </w:t>
      </w:r>
    </w:p>
    <w:p w14:paraId="3922FF51" w14:textId="6CE9CCCE" w:rsidR="004E1D55" w:rsidRPr="006D7FD5" w:rsidRDefault="004E1D55" w:rsidP="00495C60">
      <w:pPr>
        <w:jc w:val="both"/>
        <w:rPr>
          <w:lang w:val="en-US"/>
        </w:rPr>
      </w:pPr>
      <w:r w:rsidRPr="00193A40">
        <w:rPr>
          <w:lang w:val="en-US"/>
        </w:rPr>
        <w:t xml:space="preserve">For this purpose, </w:t>
      </w:r>
      <w:proofErr w:type="gramStart"/>
      <w:r w:rsidRPr="00193A40">
        <w:rPr>
          <w:lang w:val="en-US"/>
        </w:rPr>
        <w:t>cell-common</w:t>
      </w:r>
      <w:proofErr w:type="gramEnd"/>
      <w:r w:rsidRPr="00193A40">
        <w:rPr>
          <w:lang w:val="en-US"/>
        </w:rPr>
        <w:t xml:space="preserve"> RRC signaling seems to be the best way</w:t>
      </w:r>
      <w:r w:rsidR="004B6BA1" w:rsidRPr="00193A40">
        <w:rPr>
          <w:lang w:val="en-US"/>
        </w:rPr>
        <w:t xml:space="preserve"> and can be extended to cover all the discussed open issues</w:t>
      </w:r>
      <w:r w:rsidRPr="00193A40">
        <w:rPr>
          <w:lang w:val="en-US"/>
        </w:rPr>
        <w:t xml:space="preserve">. Such signaling can consist of one bit and be included into </w:t>
      </w:r>
      <w:proofErr w:type="gramStart"/>
      <w:r w:rsidRPr="00193A40">
        <w:rPr>
          <w:lang w:val="en-US"/>
        </w:rPr>
        <w:t>e.g.</w:t>
      </w:r>
      <w:proofErr w:type="gramEnd"/>
      <w:r w:rsidRPr="00193A40">
        <w:rPr>
          <w:lang w:val="en-US"/>
        </w:rPr>
        <w:t xml:space="preserve"> SIB-1.</w:t>
      </w:r>
      <w:r w:rsidR="00066FF5" w:rsidRPr="00193A40">
        <w:rPr>
          <w:lang w:val="en-US"/>
        </w:rPr>
        <w:t xml:space="preserve"> </w:t>
      </w:r>
      <w:r w:rsidR="00066FF5" w:rsidRPr="006D7FD5">
        <w:rPr>
          <w:lang w:val="en-US"/>
        </w:rPr>
        <w:t xml:space="preserve">These aspects were discussed </w:t>
      </w:r>
      <w:r w:rsidR="004B6BA1" w:rsidRPr="006D7FD5">
        <w:rPr>
          <w:lang w:val="en-US"/>
        </w:rPr>
        <w:t xml:space="preserve">already </w:t>
      </w:r>
      <w:r w:rsidR="00066FF5" w:rsidRPr="006D7FD5">
        <w:rPr>
          <w:lang w:val="en-US"/>
        </w:rPr>
        <w:t>at</w:t>
      </w:r>
      <w:r w:rsidR="004B6BA1" w:rsidRPr="006D7FD5">
        <w:rPr>
          <w:lang w:val="en-US"/>
        </w:rPr>
        <w:t xml:space="preserve"> </w:t>
      </w:r>
      <w:r w:rsidR="00066FF5" w:rsidRPr="006D7FD5">
        <w:rPr>
          <w:lang w:val="en-US"/>
        </w:rPr>
        <w:t xml:space="preserve">RAN1#109-e, where the following compromise was proposed: </w:t>
      </w:r>
    </w:p>
    <w:tbl>
      <w:tblPr>
        <w:tblStyle w:val="TableGrid"/>
        <w:tblW w:w="0" w:type="auto"/>
        <w:tblLook w:val="04A0" w:firstRow="1" w:lastRow="0" w:firstColumn="1" w:lastColumn="0" w:noHBand="0" w:noVBand="1"/>
      </w:tblPr>
      <w:tblGrid>
        <w:gridCol w:w="9629"/>
      </w:tblGrid>
      <w:tr w:rsidR="00066FF5" w:rsidRPr="005F61FD" w14:paraId="652A8CFD" w14:textId="77777777" w:rsidTr="00066FF5">
        <w:tc>
          <w:tcPr>
            <w:tcW w:w="9629" w:type="dxa"/>
          </w:tcPr>
          <w:p w14:paraId="0E0FFD09" w14:textId="77777777" w:rsidR="00066FF5" w:rsidRPr="006D7FD5" w:rsidRDefault="00066FF5" w:rsidP="00066FF5">
            <w:pPr>
              <w:pStyle w:val="discussionpoint"/>
              <w:rPr>
                <w:rFonts w:ascii="Calibri" w:eastAsia="Times New Roman" w:hAnsi="Calibri" w:cs="Calibri"/>
                <w:sz w:val="20"/>
                <w:szCs w:val="20"/>
                <w:lang w:val="en-US" w:eastAsia="ko-KR"/>
              </w:rPr>
            </w:pPr>
            <w:bookmarkStart w:id="3" w:name="_Hlk111047386"/>
            <w:r w:rsidRPr="006D7FD5">
              <w:rPr>
                <w:rFonts w:ascii="Calibri" w:hAnsi="Calibri" w:cs="Calibri"/>
                <w:color w:val="FF0000"/>
                <w:sz w:val="20"/>
                <w:szCs w:val="20"/>
                <w:lang w:val="en-US" w:eastAsia="ko-KR"/>
              </w:rPr>
              <w:t xml:space="preserve">Proposal 5-3-3B </w:t>
            </w:r>
          </w:p>
          <w:p w14:paraId="166B0B07" w14:textId="77777777" w:rsidR="00066FF5" w:rsidRPr="006D7FD5" w:rsidRDefault="00066FF5" w:rsidP="00066FF5">
            <w:pPr>
              <w:pStyle w:val="discussionpoint"/>
              <w:rPr>
                <w:rFonts w:ascii="Calibri" w:hAnsi="Calibri" w:cs="Calibri"/>
                <w:sz w:val="20"/>
                <w:szCs w:val="20"/>
                <w:lang w:val="en-US" w:eastAsia="ko-KR"/>
              </w:rPr>
            </w:pPr>
            <w:r w:rsidRPr="006D7FD5">
              <w:rPr>
                <w:rFonts w:ascii="Calibri" w:hAnsi="Calibri" w:cs="Calibri"/>
                <w:sz w:val="20"/>
                <w:szCs w:val="20"/>
                <w:lang w:val="en-US" w:eastAsia="ko-KR"/>
              </w:rPr>
              <w:t>Introduce 1 bit of RRC signaling (SIB1), where:</w:t>
            </w:r>
          </w:p>
          <w:p w14:paraId="2392CD55" w14:textId="77777777" w:rsidR="00066FF5" w:rsidRPr="006D7FD5" w:rsidRDefault="00066FF5" w:rsidP="00066FF5">
            <w:pPr>
              <w:pStyle w:val="discussionpoint"/>
              <w:numPr>
                <w:ilvl w:val="0"/>
                <w:numId w:val="35"/>
              </w:numPr>
              <w:overflowPunct w:val="0"/>
              <w:autoSpaceDE w:val="0"/>
              <w:autoSpaceDN w:val="0"/>
              <w:rPr>
                <w:rFonts w:ascii="Calibri" w:hAnsi="Calibri" w:cs="Calibri"/>
                <w:sz w:val="20"/>
                <w:szCs w:val="20"/>
                <w:lang w:val="en-US" w:eastAsia="ko-KR"/>
              </w:rPr>
            </w:pPr>
            <w:r w:rsidRPr="006D7FD5">
              <w:rPr>
                <w:rFonts w:ascii="Calibri" w:hAnsi="Calibri" w:cs="Calibri"/>
                <w:sz w:val="18"/>
                <w:szCs w:val="18"/>
                <w:lang w:val="en-US" w:eastAsia="ko-KR"/>
              </w:rPr>
              <w:t>0 indicates that msg1/</w:t>
            </w:r>
            <w:proofErr w:type="spellStart"/>
            <w:r w:rsidRPr="006D7FD5">
              <w:rPr>
                <w:rFonts w:ascii="Calibri" w:hAnsi="Calibri" w:cs="Calibri"/>
                <w:sz w:val="18"/>
                <w:szCs w:val="18"/>
                <w:lang w:val="en-US" w:eastAsia="ko-KR"/>
              </w:rPr>
              <w:t>msgA</w:t>
            </w:r>
            <w:proofErr w:type="spellEnd"/>
            <w:r w:rsidRPr="006D7FD5">
              <w:rPr>
                <w:rFonts w:ascii="Calibri" w:hAnsi="Calibri" w:cs="Calibri"/>
                <w:sz w:val="18"/>
                <w:szCs w:val="18"/>
                <w:lang w:val="en-US" w:eastAsia="ko-KR"/>
              </w:rPr>
              <w:t xml:space="preserve"> cannot be transmitted without LBT and LBT (</w:t>
            </w:r>
            <w:r w:rsidRPr="006D7FD5">
              <w:rPr>
                <w:rFonts w:ascii="Calibri" w:hAnsi="Calibri" w:cs="Calibri"/>
                <w:color w:val="FF0000"/>
                <w:sz w:val="18"/>
                <w:szCs w:val="18"/>
                <w:lang w:val="en-US" w:eastAsia="ko-KR"/>
              </w:rPr>
              <w:t>Type 1 or Type 2 LBT depending on UE capability</w:t>
            </w:r>
            <w:r w:rsidRPr="006D7FD5">
              <w:rPr>
                <w:rFonts w:ascii="Calibri" w:hAnsi="Calibri" w:cs="Calibri"/>
                <w:sz w:val="18"/>
                <w:szCs w:val="18"/>
                <w:lang w:val="en-US" w:eastAsia="ko-KR"/>
              </w:rPr>
              <w:t>) should be used in shared COT </w:t>
            </w:r>
            <w:r w:rsidRPr="006D7FD5">
              <w:rPr>
                <w:rFonts w:ascii="Calibri" w:hAnsi="Calibri" w:cs="Calibri"/>
                <w:color w:val="FF0000"/>
                <w:sz w:val="18"/>
                <w:szCs w:val="18"/>
                <w:lang w:val="en-US" w:eastAsia="ko-KR"/>
              </w:rPr>
              <w:t xml:space="preserve">or resuming COT after a gap </w:t>
            </w:r>
            <w:r w:rsidRPr="006D7FD5">
              <w:rPr>
                <w:rFonts w:ascii="Calibri" w:hAnsi="Calibri" w:cs="Calibri"/>
                <w:sz w:val="18"/>
                <w:szCs w:val="18"/>
                <w:lang w:val="en-US" w:eastAsia="ko-KR"/>
              </w:rPr>
              <w:t>(e.g., to cover the Japan case)</w:t>
            </w:r>
          </w:p>
          <w:p w14:paraId="51DBFBC9" w14:textId="77777777" w:rsidR="00066FF5" w:rsidRPr="006D7FD5" w:rsidRDefault="00066FF5" w:rsidP="00066FF5">
            <w:pPr>
              <w:pStyle w:val="discussionpoint"/>
              <w:numPr>
                <w:ilvl w:val="0"/>
                <w:numId w:val="35"/>
              </w:numPr>
              <w:overflowPunct w:val="0"/>
              <w:autoSpaceDE w:val="0"/>
              <w:autoSpaceDN w:val="0"/>
              <w:rPr>
                <w:rFonts w:ascii="Calibri" w:hAnsi="Calibri" w:cs="Calibri"/>
                <w:sz w:val="20"/>
                <w:szCs w:val="20"/>
                <w:lang w:val="en-US" w:eastAsia="ko-KR"/>
              </w:rPr>
            </w:pPr>
            <w:r w:rsidRPr="006D7FD5">
              <w:rPr>
                <w:rFonts w:ascii="Calibri" w:hAnsi="Calibri" w:cs="Calibri"/>
                <w:sz w:val="20"/>
                <w:szCs w:val="20"/>
                <w:lang w:val="en-US" w:eastAsia="ko-KR"/>
              </w:rPr>
              <w:t>1 indicates that msg1/</w:t>
            </w:r>
            <w:proofErr w:type="spellStart"/>
            <w:r w:rsidRPr="006D7FD5">
              <w:rPr>
                <w:rFonts w:ascii="Calibri" w:hAnsi="Calibri" w:cs="Calibri"/>
                <w:sz w:val="20"/>
                <w:szCs w:val="20"/>
                <w:lang w:val="en-US" w:eastAsia="ko-KR"/>
              </w:rPr>
              <w:t>msgA</w:t>
            </w:r>
            <w:proofErr w:type="spellEnd"/>
            <w:r w:rsidRPr="006D7FD5">
              <w:rPr>
                <w:rFonts w:ascii="Calibri" w:hAnsi="Calibri" w:cs="Calibri"/>
                <w:sz w:val="20"/>
                <w:szCs w:val="20"/>
                <w:lang w:val="en-US" w:eastAsia="ko-KR"/>
              </w:rPr>
              <w:t xml:space="preserve"> can be transmitted without LBT and Type 3 LBT can be used in shared COT </w:t>
            </w:r>
            <w:r w:rsidRPr="006D7FD5">
              <w:rPr>
                <w:rFonts w:ascii="Calibri" w:hAnsi="Calibri" w:cs="Calibri"/>
                <w:color w:val="FF0000"/>
                <w:sz w:val="20"/>
                <w:szCs w:val="20"/>
                <w:lang w:val="en-US" w:eastAsia="ko-KR"/>
              </w:rPr>
              <w:t>or resuming COT after a gap</w:t>
            </w:r>
            <w:r w:rsidRPr="006D7FD5">
              <w:rPr>
                <w:rFonts w:ascii="Calibri" w:hAnsi="Calibri" w:cs="Calibri"/>
                <w:sz w:val="20"/>
                <w:szCs w:val="20"/>
                <w:lang w:val="en-US" w:eastAsia="ko-KR"/>
              </w:rPr>
              <w:t>.</w:t>
            </w:r>
          </w:p>
          <w:p w14:paraId="1F9D008B" w14:textId="7DE5928A" w:rsidR="00066FF5" w:rsidRPr="006D7FD5" w:rsidRDefault="00066FF5" w:rsidP="00066FF5">
            <w:pPr>
              <w:pStyle w:val="discussionpoint"/>
              <w:ind w:left="360"/>
              <w:rPr>
                <w:rFonts w:ascii="Calibri" w:hAnsi="Calibri" w:cs="Calibri"/>
                <w:color w:val="FF0000"/>
                <w:sz w:val="24"/>
                <w:szCs w:val="24"/>
                <w:lang w:val="en-US" w:eastAsia="ko-KR"/>
              </w:rPr>
            </w:pPr>
            <w:r w:rsidRPr="006D7FD5">
              <w:rPr>
                <w:rFonts w:ascii="Calibri" w:hAnsi="Calibri" w:cs="Calibri"/>
                <w:color w:val="FF0000"/>
                <w:sz w:val="20"/>
                <w:szCs w:val="20"/>
                <w:lang w:val="en-US" w:eastAsia="ko-KR"/>
              </w:rPr>
              <w:t>Note: For dynamic scheduled UL transmissions, UEs will follow the LBT indicator in the scheduled DCI</w:t>
            </w:r>
            <w:r w:rsidRPr="006D7FD5">
              <w:rPr>
                <w:rFonts w:ascii="Malgun Gothic" w:eastAsia="Malgun Gothic" w:hAnsi="Malgun Gothic"/>
                <w:color w:val="FF0000"/>
                <w:sz w:val="20"/>
                <w:szCs w:val="20"/>
                <w:lang w:val="en-US" w:eastAsia="ko-KR"/>
              </w:rPr>
              <w:t xml:space="preserve"> </w:t>
            </w:r>
            <w:r w:rsidRPr="006D7FD5">
              <w:rPr>
                <w:rFonts w:ascii="Calibri" w:hAnsi="Calibri" w:cs="Calibri"/>
                <w:color w:val="FF0000"/>
                <w:sz w:val="20"/>
                <w:szCs w:val="20"/>
                <w:highlight w:val="yellow"/>
                <w:lang w:val="en-US" w:eastAsia="ko-KR"/>
              </w:rPr>
              <w:t>if the LBT indicator indicates LBT type other than Type 1 LBT,</w:t>
            </w:r>
            <w:r w:rsidRPr="006D7FD5">
              <w:rPr>
                <w:rFonts w:ascii="Calibri" w:hAnsi="Calibri" w:cs="Calibri"/>
                <w:color w:val="FF0000"/>
                <w:sz w:val="20"/>
                <w:szCs w:val="20"/>
                <w:lang w:val="en-US" w:eastAsia="ko-KR"/>
              </w:rPr>
              <w:t xml:space="preserve"> i.e., LBT indicator in the scheduled will override the configuration of this SIB 1 bit (e.g., to cover other regions, where LBT is used for msg1/</w:t>
            </w:r>
            <w:proofErr w:type="spellStart"/>
            <w:r w:rsidRPr="006D7FD5">
              <w:rPr>
                <w:rFonts w:ascii="Calibri" w:hAnsi="Calibri" w:cs="Calibri"/>
                <w:color w:val="FF0000"/>
                <w:sz w:val="20"/>
                <w:szCs w:val="20"/>
                <w:lang w:val="en-US" w:eastAsia="ko-KR"/>
              </w:rPr>
              <w:t>msgA</w:t>
            </w:r>
            <w:proofErr w:type="spellEnd"/>
            <w:r w:rsidRPr="006D7FD5">
              <w:rPr>
                <w:rFonts w:ascii="Calibri" w:hAnsi="Calibri" w:cs="Calibri"/>
                <w:color w:val="FF0000"/>
                <w:sz w:val="20"/>
                <w:szCs w:val="20"/>
                <w:lang w:val="en-US" w:eastAsia="ko-KR"/>
              </w:rPr>
              <w:t>, but no LBT could be used for UL transmissions in shared COT) </w:t>
            </w:r>
          </w:p>
        </w:tc>
      </w:tr>
    </w:tbl>
    <w:bookmarkEnd w:id="3"/>
    <w:p w14:paraId="6F8AEE5D" w14:textId="6D92D148" w:rsidR="00066FF5" w:rsidRPr="006D7FD5" w:rsidRDefault="00066FF5" w:rsidP="007E3E87">
      <w:pPr>
        <w:spacing w:before="120"/>
        <w:jc w:val="both"/>
        <w:rPr>
          <w:lang w:val="en-US"/>
        </w:rPr>
      </w:pPr>
      <w:r w:rsidRPr="00193A40">
        <w:rPr>
          <w:lang w:val="en-US"/>
        </w:rPr>
        <w:t xml:space="preserve">We support this proposal, as otherwise it will be hard to make use of short control signaling, where applicable, </w:t>
      </w:r>
      <w:proofErr w:type="gramStart"/>
      <w:r w:rsidRPr="00193A40">
        <w:rPr>
          <w:lang w:val="en-US"/>
        </w:rPr>
        <w:t>and also</w:t>
      </w:r>
      <w:proofErr w:type="gramEnd"/>
      <w:r w:rsidRPr="00193A40">
        <w:rPr>
          <w:lang w:val="en-US"/>
        </w:rPr>
        <w:t xml:space="preserve"> the ope</w:t>
      </w:r>
      <w:r w:rsidR="00BF0EF2" w:rsidRPr="00193A40">
        <w:rPr>
          <w:lang w:val="en-US"/>
        </w:rPr>
        <w:t>r</w:t>
      </w:r>
      <w:r w:rsidRPr="00193A40">
        <w:rPr>
          <w:lang w:val="en-US"/>
        </w:rPr>
        <w:t>ations in regions where channel sensing is always required becomes unnecessarily complicated.</w:t>
      </w:r>
      <w:r w:rsidR="00C52B53" w:rsidRPr="00193A40">
        <w:rPr>
          <w:lang w:val="en-US"/>
        </w:rPr>
        <w:t xml:space="preserve"> </w:t>
      </w:r>
      <w:r w:rsidR="0034298A" w:rsidRPr="006D7FD5">
        <w:rPr>
          <w:lang w:val="en-US"/>
        </w:rPr>
        <w:t>It allows also for the use of Type 3 channel access in COT sharing or when UE is resuming its COT after a gap</w:t>
      </w:r>
      <w:r w:rsidR="00D372E2" w:rsidRPr="006D7FD5">
        <w:rPr>
          <w:lang w:val="en-US"/>
        </w:rPr>
        <w:t xml:space="preserve"> while ensuring that channel sensing is performed when required </w:t>
      </w:r>
      <w:proofErr w:type="gramStart"/>
      <w:r w:rsidR="00D372E2" w:rsidRPr="006D7FD5">
        <w:rPr>
          <w:lang w:val="en-US"/>
        </w:rPr>
        <w:t>e.g.</w:t>
      </w:r>
      <w:proofErr w:type="gramEnd"/>
      <w:r w:rsidR="00D372E2" w:rsidRPr="006D7FD5">
        <w:rPr>
          <w:lang w:val="en-US"/>
        </w:rPr>
        <w:t xml:space="preserve"> by local regulations</w:t>
      </w:r>
      <w:r w:rsidR="0034298A" w:rsidRPr="006D7FD5">
        <w:rPr>
          <w:lang w:val="en-US"/>
        </w:rPr>
        <w:t xml:space="preserve">. For the sake of progress, we can </w:t>
      </w:r>
      <w:r w:rsidR="009A3457" w:rsidRPr="006D7FD5">
        <w:rPr>
          <w:lang w:val="en-US"/>
        </w:rPr>
        <w:t xml:space="preserve">also </w:t>
      </w:r>
      <w:r w:rsidR="0034298A" w:rsidRPr="006D7FD5">
        <w:rPr>
          <w:lang w:val="en-US"/>
        </w:rPr>
        <w:t>accept the proposal</w:t>
      </w:r>
      <w:r w:rsidR="009A3457" w:rsidRPr="006D7FD5">
        <w:rPr>
          <w:lang w:val="en-US"/>
        </w:rPr>
        <w:t xml:space="preserve"> 11-1</w:t>
      </w:r>
      <w:r w:rsidR="0034298A" w:rsidRPr="006D7FD5">
        <w:rPr>
          <w:lang w:val="en-US"/>
        </w:rPr>
        <w:t xml:space="preserve"> discussed in RAN1#110, where a separate RRC </w:t>
      </w:r>
      <w:proofErr w:type="spellStart"/>
      <w:r w:rsidR="0034298A" w:rsidRPr="006D7FD5">
        <w:rPr>
          <w:lang w:val="en-US"/>
        </w:rPr>
        <w:t>signalling</w:t>
      </w:r>
      <w:proofErr w:type="spellEnd"/>
      <w:r w:rsidR="0034298A" w:rsidRPr="006D7FD5">
        <w:rPr>
          <w:lang w:val="en-US"/>
        </w:rPr>
        <w:t xml:space="preserve"> is introduced for msg1/</w:t>
      </w:r>
      <w:proofErr w:type="spellStart"/>
      <w:r w:rsidR="0034298A" w:rsidRPr="006D7FD5">
        <w:rPr>
          <w:lang w:val="en-US"/>
        </w:rPr>
        <w:t>msgA</w:t>
      </w:r>
      <w:proofErr w:type="spellEnd"/>
      <w:r w:rsidR="0034298A" w:rsidRPr="006D7FD5">
        <w:rPr>
          <w:lang w:val="en-US"/>
        </w:rPr>
        <w:t xml:space="preserve"> SCS and another RRC </w:t>
      </w:r>
      <w:proofErr w:type="spellStart"/>
      <w:r w:rsidR="0034298A" w:rsidRPr="006D7FD5">
        <w:rPr>
          <w:lang w:val="en-US"/>
        </w:rPr>
        <w:t>signalling</w:t>
      </w:r>
      <w:proofErr w:type="spellEnd"/>
      <w:r w:rsidR="0034298A" w:rsidRPr="006D7FD5">
        <w:rPr>
          <w:lang w:val="en-US"/>
        </w:rPr>
        <w:t xml:space="preserve"> for controlling the UE channel access type used within shared COT or when resuming its own COT.  </w:t>
      </w:r>
    </w:p>
    <w:p w14:paraId="0EA99375" w14:textId="3DC11332" w:rsidR="004E1D55" w:rsidRPr="006D7FD5" w:rsidRDefault="004E1D55" w:rsidP="00472DF1">
      <w:pPr>
        <w:spacing w:after="120"/>
        <w:jc w:val="both"/>
        <w:rPr>
          <w:i/>
          <w:lang w:val="en-US"/>
        </w:rPr>
      </w:pPr>
      <w:r w:rsidRPr="006D7FD5">
        <w:rPr>
          <w:b/>
          <w:i/>
          <w:lang w:val="en-US"/>
        </w:rPr>
        <w:t xml:space="preserve">Proposal </w:t>
      </w:r>
      <w:r w:rsidR="00492771">
        <w:rPr>
          <w:b/>
          <w:i/>
          <w:lang w:val="en-US"/>
        </w:rPr>
        <w:t>3</w:t>
      </w:r>
      <w:r w:rsidRPr="006D7FD5">
        <w:rPr>
          <w:i/>
          <w:lang w:val="en-US"/>
        </w:rPr>
        <w:t xml:space="preserve">: </w:t>
      </w:r>
      <w:r w:rsidR="00066FF5" w:rsidRPr="006D7FD5">
        <w:rPr>
          <w:i/>
          <w:lang w:val="en-US"/>
        </w:rPr>
        <w:t>Agree the proposal 5-3-3B from RAN1#109-e:</w:t>
      </w:r>
    </w:p>
    <w:p w14:paraId="04501590" w14:textId="77777777" w:rsidR="00066FF5" w:rsidRPr="006D7FD5" w:rsidRDefault="00066FF5" w:rsidP="00472DF1">
      <w:pPr>
        <w:spacing w:after="60"/>
        <w:ind w:left="284"/>
        <w:jc w:val="both"/>
        <w:rPr>
          <w:i/>
          <w:lang w:val="en-US"/>
        </w:rPr>
      </w:pPr>
      <w:r w:rsidRPr="006D7FD5">
        <w:rPr>
          <w:i/>
          <w:lang w:val="en-US"/>
        </w:rPr>
        <w:t>Introduce 1 bit of RRC signaling (SIB1), where:</w:t>
      </w:r>
    </w:p>
    <w:p w14:paraId="0F57E86B" w14:textId="77777777" w:rsidR="00066FF5" w:rsidRPr="006D7FD5" w:rsidRDefault="00066FF5" w:rsidP="00472DF1">
      <w:pPr>
        <w:spacing w:after="60"/>
        <w:ind w:left="284"/>
        <w:jc w:val="both"/>
        <w:rPr>
          <w:i/>
          <w:lang w:val="en-US"/>
        </w:rPr>
      </w:pPr>
      <w:r w:rsidRPr="006D7FD5">
        <w:rPr>
          <w:i/>
          <w:lang w:val="en-US"/>
        </w:rPr>
        <w:t>•</w:t>
      </w:r>
      <w:r w:rsidRPr="006D7FD5">
        <w:rPr>
          <w:i/>
          <w:lang w:val="en-US"/>
        </w:rPr>
        <w:tab/>
        <w:t>0 indicates that msg1/</w:t>
      </w:r>
      <w:proofErr w:type="spellStart"/>
      <w:r w:rsidRPr="006D7FD5">
        <w:rPr>
          <w:i/>
          <w:lang w:val="en-US"/>
        </w:rPr>
        <w:t>msgA</w:t>
      </w:r>
      <w:proofErr w:type="spellEnd"/>
      <w:r w:rsidRPr="006D7FD5">
        <w:rPr>
          <w:i/>
          <w:lang w:val="en-US"/>
        </w:rPr>
        <w:t xml:space="preserve"> cannot be transmitted without LBT and LBT (Type 1 or Type 2 LBT depending on UE capability) should be used in shared COT or resuming COT after a gap (e.g., to cover the Japan case)</w:t>
      </w:r>
    </w:p>
    <w:p w14:paraId="7221DBA2" w14:textId="16DE2D05" w:rsidR="00066FF5" w:rsidRPr="006D7FD5" w:rsidRDefault="00066FF5" w:rsidP="00066FF5">
      <w:pPr>
        <w:ind w:left="284"/>
        <w:jc w:val="both"/>
        <w:rPr>
          <w:i/>
          <w:lang w:val="en-US"/>
        </w:rPr>
      </w:pPr>
      <w:r w:rsidRPr="006D7FD5">
        <w:rPr>
          <w:i/>
          <w:lang w:val="en-US"/>
        </w:rPr>
        <w:t>•</w:t>
      </w:r>
      <w:r w:rsidRPr="006D7FD5">
        <w:rPr>
          <w:i/>
          <w:lang w:val="en-US"/>
        </w:rPr>
        <w:tab/>
        <w:t>1 indicates that msg1/</w:t>
      </w:r>
      <w:proofErr w:type="spellStart"/>
      <w:r w:rsidRPr="006D7FD5">
        <w:rPr>
          <w:i/>
          <w:lang w:val="en-US"/>
        </w:rPr>
        <w:t>msgA</w:t>
      </w:r>
      <w:proofErr w:type="spellEnd"/>
      <w:r w:rsidRPr="006D7FD5">
        <w:rPr>
          <w:i/>
          <w:lang w:val="en-US"/>
        </w:rPr>
        <w:t xml:space="preserve"> can be transmitted without LBT and Type 3 LBT can be used in shared COT or resuming COT after a gap.</w:t>
      </w:r>
    </w:p>
    <w:p w14:paraId="595C8F09" w14:textId="77777777" w:rsidR="00594E8C" w:rsidRPr="006D7FD5" w:rsidRDefault="0073255D" w:rsidP="00594E8C">
      <w:pPr>
        <w:spacing w:before="180"/>
        <w:jc w:val="both"/>
        <w:rPr>
          <w:i/>
          <w:lang w:val="en-US"/>
        </w:rPr>
      </w:pPr>
      <w:r w:rsidRPr="006D7FD5">
        <w:rPr>
          <w:b/>
          <w:lang w:val="en-US"/>
        </w:rPr>
        <w:t xml:space="preserve">The </w:t>
      </w:r>
      <w:bookmarkEnd w:id="1"/>
      <w:r w:rsidR="00594E8C" w:rsidRPr="006D7FD5">
        <w:rPr>
          <w:b/>
          <w:lang w:val="en-US"/>
        </w:rPr>
        <w:t>Draft CR for 37.213 related to Proposal</w:t>
      </w:r>
      <w:r w:rsidR="00594E8C">
        <w:rPr>
          <w:b/>
          <w:lang w:val="en-US"/>
        </w:rPr>
        <w:t>s</w:t>
      </w:r>
      <w:r w:rsidR="00594E8C" w:rsidRPr="006D7FD5">
        <w:rPr>
          <w:b/>
          <w:lang w:val="en-US"/>
        </w:rPr>
        <w:t xml:space="preserve"> </w:t>
      </w:r>
      <w:r w:rsidR="00594E8C">
        <w:rPr>
          <w:b/>
          <w:lang w:val="en-US"/>
        </w:rPr>
        <w:t>1</w:t>
      </w:r>
      <w:r w:rsidR="00594E8C" w:rsidRPr="006D7FD5">
        <w:rPr>
          <w:b/>
          <w:lang w:val="en-US"/>
        </w:rPr>
        <w:t xml:space="preserve">, </w:t>
      </w:r>
      <w:r w:rsidR="00594E8C">
        <w:rPr>
          <w:b/>
          <w:lang w:val="en-US"/>
        </w:rPr>
        <w:t>2</w:t>
      </w:r>
      <w:r w:rsidR="00594E8C" w:rsidRPr="006D7FD5">
        <w:rPr>
          <w:b/>
          <w:lang w:val="en-US"/>
        </w:rPr>
        <w:t xml:space="preserve">, </w:t>
      </w:r>
      <w:r w:rsidR="00594E8C">
        <w:rPr>
          <w:b/>
          <w:lang w:val="en-US"/>
        </w:rPr>
        <w:t>and 3</w:t>
      </w:r>
      <w:r w:rsidR="00594E8C" w:rsidRPr="006D7FD5">
        <w:rPr>
          <w:b/>
          <w:lang w:val="en-US"/>
        </w:rPr>
        <w:t xml:space="preserve"> </w:t>
      </w:r>
      <w:r w:rsidR="00594E8C">
        <w:rPr>
          <w:b/>
          <w:lang w:val="en-US"/>
        </w:rPr>
        <w:t>is</w:t>
      </w:r>
      <w:r w:rsidR="00594E8C" w:rsidRPr="006D7FD5">
        <w:rPr>
          <w:b/>
          <w:lang w:val="en-US"/>
        </w:rPr>
        <w:t xml:space="preserve"> in [</w:t>
      </w:r>
      <w:r w:rsidR="00594E8C">
        <w:rPr>
          <w:b/>
          <w:lang w:val="en-US"/>
        </w:rPr>
        <w:t>5</w:t>
      </w:r>
      <w:r w:rsidR="00594E8C" w:rsidRPr="006D7FD5">
        <w:rPr>
          <w:b/>
          <w:lang w:val="en-US"/>
        </w:rPr>
        <w:t>].</w:t>
      </w:r>
    </w:p>
    <w:p w14:paraId="737A7852" w14:textId="4EE83FE2" w:rsidR="00492771" w:rsidRDefault="00492771" w:rsidP="00492771">
      <w:pPr>
        <w:spacing w:before="180"/>
        <w:jc w:val="both"/>
        <w:rPr>
          <w:b/>
          <w:lang w:val="en-US"/>
        </w:rPr>
      </w:pPr>
    </w:p>
    <w:p w14:paraId="10445A01" w14:textId="11CCA8F5" w:rsidR="00885580" w:rsidRPr="005F61FD" w:rsidRDefault="007820D0" w:rsidP="005F61FD">
      <w:pPr>
        <w:pStyle w:val="Heading1"/>
      </w:pPr>
      <w:r w:rsidRPr="005F61FD">
        <w:t>Conclusion</w:t>
      </w:r>
      <w:r w:rsidR="00EC1BD3" w:rsidRPr="005F61FD">
        <w:t xml:space="preserve"> </w:t>
      </w:r>
    </w:p>
    <w:p w14:paraId="118CD66A" w14:textId="752BD332" w:rsidR="00062255" w:rsidRPr="00193A40" w:rsidRDefault="00AC10F0" w:rsidP="001F201D">
      <w:pPr>
        <w:rPr>
          <w:lang w:val="en-US"/>
        </w:rPr>
      </w:pPr>
      <w:r w:rsidRPr="006D7FD5">
        <w:rPr>
          <w:lang w:val="en-US"/>
        </w:rPr>
        <w:t xml:space="preserve">In this contribution, we considered both LBT and no-LBT channel access mechanisms for NR on 60 GHz unlicensed band. </w:t>
      </w:r>
      <w:r w:rsidRPr="00193A40">
        <w:rPr>
          <w:lang w:val="en-US"/>
        </w:rPr>
        <w:t xml:space="preserve">We made following observations and proposals: </w:t>
      </w:r>
    </w:p>
    <w:p w14:paraId="5ED408DE" w14:textId="6E05B24D" w:rsidR="00D372E2" w:rsidRPr="006D7FD5" w:rsidRDefault="00D372E2" w:rsidP="00D372E2">
      <w:pPr>
        <w:jc w:val="both"/>
        <w:rPr>
          <w:i/>
          <w:lang w:val="en-US"/>
        </w:rPr>
      </w:pPr>
      <w:r w:rsidRPr="006D7FD5">
        <w:rPr>
          <w:b/>
          <w:i/>
          <w:lang w:val="en-US"/>
        </w:rPr>
        <w:t xml:space="preserve">Proposal </w:t>
      </w:r>
      <w:r w:rsidR="00492771">
        <w:rPr>
          <w:b/>
          <w:i/>
          <w:lang w:val="en-US"/>
        </w:rPr>
        <w:t>1</w:t>
      </w:r>
      <w:r w:rsidRPr="006D7FD5">
        <w:rPr>
          <w:i/>
          <w:lang w:val="en-US"/>
        </w:rPr>
        <w:t xml:space="preserve">: There is a separate 10% allowance for the gNB, and another one common for all the UEs in the cell.  </w:t>
      </w:r>
    </w:p>
    <w:p w14:paraId="07651268" w14:textId="7CB59028" w:rsidR="00D372E2" w:rsidRPr="006D7FD5" w:rsidRDefault="00D372E2" w:rsidP="00D372E2">
      <w:pPr>
        <w:jc w:val="both"/>
        <w:rPr>
          <w:i/>
          <w:lang w:val="en-US"/>
        </w:rPr>
      </w:pPr>
      <w:r w:rsidRPr="006D7FD5">
        <w:rPr>
          <w:b/>
          <w:i/>
          <w:lang w:val="en-US"/>
        </w:rPr>
        <w:t xml:space="preserve">Proposal </w:t>
      </w:r>
      <w:r w:rsidR="00492771">
        <w:rPr>
          <w:b/>
          <w:i/>
          <w:lang w:val="en-US"/>
        </w:rPr>
        <w:t>2</w:t>
      </w:r>
      <w:r w:rsidRPr="006D7FD5">
        <w:rPr>
          <w:i/>
          <w:lang w:val="en-US"/>
        </w:rPr>
        <w:t xml:space="preserve">: UEs may assume that if short control </w:t>
      </w:r>
      <w:proofErr w:type="spellStart"/>
      <w:r w:rsidRPr="006D7FD5">
        <w:rPr>
          <w:i/>
          <w:lang w:val="en-US"/>
        </w:rPr>
        <w:t>signalling</w:t>
      </w:r>
      <w:proofErr w:type="spellEnd"/>
      <w:r w:rsidRPr="006D7FD5">
        <w:rPr>
          <w:i/>
          <w:lang w:val="en-US"/>
        </w:rPr>
        <w:t xml:space="preserve"> is in use in a cell, the network shall not configure more than 10% of all time resources for msg1/</w:t>
      </w:r>
      <w:proofErr w:type="spellStart"/>
      <w:r w:rsidRPr="006D7FD5">
        <w:rPr>
          <w:i/>
          <w:lang w:val="en-US"/>
        </w:rPr>
        <w:t>msgA</w:t>
      </w:r>
      <w:proofErr w:type="spellEnd"/>
      <w:r w:rsidRPr="006D7FD5">
        <w:rPr>
          <w:i/>
          <w:lang w:val="en-US"/>
        </w:rPr>
        <w:t>.</w:t>
      </w:r>
    </w:p>
    <w:p w14:paraId="14E9648E" w14:textId="28C3D27E" w:rsidR="00472DF1" w:rsidRPr="006D7FD5" w:rsidRDefault="00472DF1" w:rsidP="00472DF1">
      <w:pPr>
        <w:spacing w:after="120"/>
        <w:jc w:val="both"/>
        <w:rPr>
          <w:i/>
          <w:lang w:val="en-US"/>
        </w:rPr>
      </w:pPr>
      <w:r w:rsidRPr="006D7FD5">
        <w:rPr>
          <w:b/>
          <w:i/>
          <w:lang w:val="en-US"/>
        </w:rPr>
        <w:lastRenderedPageBreak/>
        <w:t xml:space="preserve">Proposal </w:t>
      </w:r>
      <w:r w:rsidR="00492771">
        <w:rPr>
          <w:b/>
          <w:i/>
          <w:lang w:val="en-US"/>
        </w:rPr>
        <w:t>3</w:t>
      </w:r>
      <w:r w:rsidRPr="006D7FD5">
        <w:rPr>
          <w:i/>
          <w:lang w:val="en-US"/>
        </w:rPr>
        <w:t>: Agree the proposal 5-3-3B from RAN1#109-e:</w:t>
      </w:r>
    </w:p>
    <w:p w14:paraId="58C36863" w14:textId="77777777" w:rsidR="00472DF1" w:rsidRPr="006D7FD5" w:rsidRDefault="00472DF1" w:rsidP="00472DF1">
      <w:pPr>
        <w:spacing w:after="60"/>
        <w:ind w:left="284"/>
        <w:jc w:val="both"/>
        <w:rPr>
          <w:i/>
          <w:lang w:val="en-US"/>
        </w:rPr>
      </w:pPr>
      <w:r w:rsidRPr="006D7FD5">
        <w:rPr>
          <w:i/>
          <w:lang w:val="en-US"/>
        </w:rPr>
        <w:t>Introduce 1 bit of RRC signaling (SIB1), where:</w:t>
      </w:r>
    </w:p>
    <w:p w14:paraId="5B887EC5" w14:textId="77777777" w:rsidR="00472DF1" w:rsidRPr="006D7FD5" w:rsidRDefault="00472DF1" w:rsidP="00472DF1">
      <w:pPr>
        <w:spacing w:after="60"/>
        <w:ind w:left="284"/>
        <w:jc w:val="both"/>
        <w:rPr>
          <w:i/>
          <w:lang w:val="en-US"/>
        </w:rPr>
      </w:pPr>
      <w:r w:rsidRPr="006D7FD5">
        <w:rPr>
          <w:i/>
          <w:lang w:val="en-US"/>
        </w:rPr>
        <w:t>•</w:t>
      </w:r>
      <w:r w:rsidRPr="006D7FD5">
        <w:rPr>
          <w:i/>
          <w:lang w:val="en-US"/>
        </w:rPr>
        <w:tab/>
        <w:t>0 indicates that msg1/</w:t>
      </w:r>
      <w:proofErr w:type="spellStart"/>
      <w:r w:rsidRPr="006D7FD5">
        <w:rPr>
          <w:i/>
          <w:lang w:val="en-US"/>
        </w:rPr>
        <w:t>msgA</w:t>
      </w:r>
      <w:proofErr w:type="spellEnd"/>
      <w:r w:rsidRPr="006D7FD5">
        <w:rPr>
          <w:i/>
          <w:lang w:val="en-US"/>
        </w:rPr>
        <w:t xml:space="preserve"> cannot be transmitted without LBT and LBT (Type 1 or Type 2 LBT depending on UE capability) should be used in shared COT or resuming COT after a gap (e.g., to cover the Japan case)</w:t>
      </w:r>
    </w:p>
    <w:p w14:paraId="1E743F7C" w14:textId="77777777" w:rsidR="00472DF1" w:rsidRPr="006D7FD5" w:rsidRDefault="00472DF1" w:rsidP="00472DF1">
      <w:pPr>
        <w:ind w:left="284"/>
        <w:jc w:val="both"/>
        <w:rPr>
          <w:i/>
          <w:lang w:val="en-US"/>
        </w:rPr>
      </w:pPr>
      <w:r w:rsidRPr="006D7FD5">
        <w:rPr>
          <w:i/>
          <w:lang w:val="en-US"/>
        </w:rPr>
        <w:t>•</w:t>
      </w:r>
      <w:r w:rsidRPr="006D7FD5">
        <w:rPr>
          <w:i/>
          <w:lang w:val="en-US"/>
        </w:rPr>
        <w:tab/>
        <w:t>1 indicates that msg1/</w:t>
      </w:r>
      <w:proofErr w:type="spellStart"/>
      <w:r w:rsidRPr="006D7FD5">
        <w:rPr>
          <w:i/>
          <w:lang w:val="en-US"/>
        </w:rPr>
        <w:t>msgA</w:t>
      </w:r>
      <w:proofErr w:type="spellEnd"/>
      <w:r w:rsidRPr="006D7FD5">
        <w:rPr>
          <w:i/>
          <w:lang w:val="en-US"/>
        </w:rPr>
        <w:t xml:space="preserve"> can be transmitted without LBT and Type 3 LBT can be used in shared COT or resuming COT after a gap.</w:t>
      </w:r>
    </w:p>
    <w:p w14:paraId="6CB42B72" w14:textId="5DCE4F40" w:rsidR="00472DF1" w:rsidRPr="006D7FD5" w:rsidRDefault="00594E8C" w:rsidP="00472DF1">
      <w:pPr>
        <w:spacing w:before="180"/>
        <w:jc w:val="both"/>
        <w:rPr>
          <w:i/>
          <w:lang w:val="en-US"/>
        </w:rPr>
      </w:pPr>
      <w:r>
        <w:rPr>
          <w:b/>
          <w:lang w:val="en-US"/>
        </w:rPr>
        <w:t xml:space="preserve">The </w:t>
      </w:r>
      <w:r w:rsidR="00472DF1" w:rsidRPr="006D7FD5">
        <w:rPr>
          <w:b/>
          <w:lang w:val="en-US"/>
        </w:rPr>
        <w:t>Draft CR for 37.213 related to Proposal</w:t>
      </w:r>
      <w:r>
        <w:rPr>
          <w:b/>
          <w:lang w:val="en-US"/>
        </w:rPr>
        <w:t>s</w:t>
      </w:r>
      <w:r w:rsidR="00472DF1" w:rsidRPr="006D7FD5">
        <w:rPr>
          <w:b/>
          <w:lang w:val="en-US"/>
        </w:rPr>
        <w:t xml:space="preserve"> </w:t>
      </w:r>
      <w:r w:rsidR="00492771">
        <w:rPr>
          <w:b/>
          <w:lang w:val="en-US"/>
        </w:rPr>
        <w:t>1</w:t>
      </w:r>
      <w:r w:rsidR="00472DF1" w:rsidRPr="006D7FD5">
        <w:rPr>
          <w:b/>
          <w:lang w:val="en-US"/>
        </w:rPr>
        <w:t xml:space="preserve">, </w:t>
      </w:r>
      <w:r w:rsidR="00492771">
        <w:rPr>
          <w:b/>
          <w:lang w:val="en-US"/>
        </w:rPr>
        <w:t>2</w:t>
      </w:r>
      <w:r w:rsidR="00472DF1" w:rsidRPr="006D7FD5">
        <w:rPr>
          <w:b/>
          <w:lang w:val="en-US"/>
        </w:rPr>
        <w:t xml:space="preserve">, </w:t>
      </w:r>
      <w:r w:rsidR="008869A2">
        <w:rPr>
          <w:b/>
          <w:lang w:val="en-US"/>
        </w:rPr>
        <w:t xml:space="preserve">and </w:t>
      </w:r>
      <w:r w:rsidR="00492771">
        <w:rPr>
          <w:b/>
          <w:lang w:val="en-US"/>
        </w:rPr>
        <w:t>3</w:t>
      </w:r>
      <w:r w:rsidR="00472DF1" w:rsidRPr="006D7FD5">
        <w:rPr>
          <w:b/>
          <w:lang w:val="en-US"/>
        </w:rPr>
        <w:t xml:space="preserve"> </w:t>
      </w:r>
      <w:r>
        <w:rPr>
          <w:b/>
          <w:lang w:val="en-US"/>
        </w:rPr>
        <w:t>is</w:t>
      </w:r>
      <w:r w:rsidR="00472DF1" w:rsidRPr="006D7FD5">
        <w:rPr>
          <w:b/>
          <w:lang w:val="en-US"/>
        </w:rPr>
        <w:t xml:space="preserve"> in [</w:t>
      </w:r>
      <w:r w:rsidR="005F61FD">
        <w:rPr>
          <w:b/>
          <w:lang w:val="en-US"/>
        </w:rPr>
        <w:t>5</w:t>
      </w:r>
      <w:r w:rsidR="00472DF1" w:rsidRPr="006D7FD5">
        <w:rPr>
          <w:b/>
          <w:lang w:val="en-US"/>
        </w:rPr>
        <w:t>].</w:t>
      </w:r>
    </w:p>
    <w:p w14:paraId="53CD9119" w14:textId="5206E1F5" w:rsidR="00885580" w:rsidRDefault="00885580" w:rsidP="00885580">
      <w:pPr>
        <w:pStyle w:val="Heading1"/>
        <w:numPr>
          <w:ilvl w:val="0"/>
          <w:numId w:val="0"/>
        </w:numPr>
      </w:pPr>
      <w:r>
        <w:t>References</w:t>
      </w:r>
    </w:p>
    <w:p w14:paraId="4B8FCAE7" w14:textId="1AA18C71" w:rsidR="00F626BD" w:rsidRPr="006D7FD5" w:rsidRDefault="00F626BD" w:rsidP="00051AD3">
      <w:pPr>
        <w:pStyle w:val="paragraph"/>
        <w:numPr>
          <w:ilvl w:val="0"/>
          <w:numId w:val="5"/>
        </w:numPr>
        <w:spacing w:before="0" w:beforeAutospacing="0" w:after="0" w:afterAutospacing="0"/>
        <w:textAlignment w:val="baseline"/>
        <w:rPr>
          <w:sz w:val="20"/>
          <w:szCs w:val="20"/>
          <w:lang w:val="en-US"/>
        </w:rPr>
      </w:pPr>
      <w:bookmarkStart w:id="4" w:name="_Ref60037183"/>
      <w:bookmarkStart w:id="5" w:name="_Hlk68621980"/>
      <w:bookmarkStart w:id="6" w:name="_Hlk71634379"/>
      <w:bookmarkStart w:id="7" w:name="_Hlk71634495"/>
      <w:r w:rsidRPr="006D7FD5">
        <w:rPr>
          <w:rStyle w:val="normaltextrun"/>
          <w:sz w:val="20"/>
          <w:szCs w:val="20"/>
          <w:lang w:val="en-US"/>
        </w:rPr>
        <w:t>RP-2</w:t>
      </w:r>
      <w:r w:rsidR="00BC53FB" w:rsidRPr="006D7FD5">
        <w:rPr>
          <w:rStyle w:val="normaltextrun"/>
          <w:sz w:val="20"/>
          <w:szCs w:val="20"/>
          <w:lang w:val="en-US"/>
        </w:rPr>
        <w:t>11584</w:t>
      </w:r>
      <w:r w:rsidRPr="006D7FD5">
        <w:rPr>
          <w:rStyle w:val="normaltextrun"/>
          <w:sz w:val="20"/>
          <w:szCs w:val="20"/>
          <w:lang w:val="en-US"/>
        </w:rPr>
        <w:t>, “</w:t>
      </w:r>
      <w:r w:rsidRPr="006D7FD5">
        <w:rPr>
          <w:rStyle w:val="normaltextrun"/>
          <w:i/>
          <w:sz w:val="20"/>
          <w:szCs w:val="20"/>
          <w:lang w:val="en-US"/>
        </w:rPr>
        <w:t>Revised WID: Study on supporting NR from 52.6GHz to 71 GHz</w:t>
      </w:r>
      <w:r w:rsidRPr="006D7FD5">
        <w:rPr>
          <w:rStyle w:val="normaltextrun"/>
          <w:sz w:val="20"/>
          <w:szCs w:val="20"/>
          <w:lang w:val="en-US"/>
        </w:rPr>
        <w:t xml:space="preserve">”, </w:t>
      </w:r>
      <w:r w:rsidR="000F72E6" w:rsidRPr="006D7FD5">
        <w:rPr>
          <w:rStyle w:val="normaltextrun"/>
          <w:sz w:val="20"/>
          <w:szCs w:val="20"/>
          <w:lang w:val="en-US"/>
        </w:rPr>
        <w:t>Qualcomm, Intel</w:t>
      </w:r>
      <w:r w:rsidRPr="006D7FD5">
        <w:rPr>
          <w:rStyle w:val="eop"/>
          <w:sz w:val="20"/>
          <w:szCs w:val="20"/>
          <w:lang w:val="en-US"/>
        </w:rPr>
        <w:t> </w:t>
      </w:r>
    </w:p>
    <w:p w14:paraId="48CBFBDF" w14:textId="1E13541B" w:rsidR="000C5B5B" w:rsidRDefault="00F626BD" w:rsidP="00051AD3">
      <w:pPr>
        <w:pStyle w:val="ListParagraph"/>
        <w:numPr>
          <w:ilvl w:val="0"/>
          <w:numId w:val="5"/>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4"/>
    </w:p>
    <w:p w14:paraId="605EE97C" w14:textId="3154F639" w:rsidR="000B7D60" w:rsidRDefault="000B7D60" w:rsidP="00051AD3">
      <w:pPr>
        <w:pStyle w:val="ListParagraph"/>
        <w:numPr>
          <w:ilvl w:val="0"/>
          <w:numId w:val="5"/>
        </w:numPr>
        <w:jc w:val="both"/>
        <w:rPr>
          <w:sz w:val="20"/>
          <w:szCs w:val="20"/>
          <w:lang w:val="en-GB"/>
        </w:rPr>
      </w:pPr>
      <w:r w:rsidRPr="00EC3BFC">
        <w:rPr>
          <w:i/>
          <w:iCs/>
          <w:sz w:val="20"/>
          <w:szCs w:val="20"/>
          <w:lang w:val="en-GB"/>
        </w:rPr>
        <w:t>“Draft Report of 3GPP TSG RAN WG1 #10</w:t>
      </w:r>
      <w:r w:rsidR="00BA67A7">
        <w:rPr>
          <w:i/>
          <w:iCs/>
          <w:sz w:val="20"/>
          <w:szCs w:val="20"/>
          <w:lang w:val="en-GB"/>
        </w:rPr>
        <w:t>7</w:t>
      </w:r>
      <w:r w:rsidRPr="00EC3BFC">
        <w:rPr>
          <w:i/>
          <w:iCs/>
          <w:sz w:val="20"/>
          <w:szCs w:val="20"/>
          <w:lang w:val="en-GB"/>
        </w:rPr>
        <w:t>-e v0.</w:t>
      </w:r>
      <w:r>
        <w:rPr>
          <w:i/>
          <w:iCs/>
          <w:sz w:val="20"/>
          <w:szCs w:val="20"/>
          <w:lang w:val="en-GB"/>
        </w:rPr>
        <w:t>1</w:t>
      </w:r>
      <w:r w:rsidRPr="00EC3BFC">
        <w:rPr>
          <w:i/>
          <w:iCs/>
          <w:sz w:val="20"/>
          <w:szCs w:val="20"/>
          <w:lang w:val="en-GB"/>
        </w:rPr>
        <w:t>.</w:t>
      </w:r>
      <w:r w:rsidR="003411EB">
        <w:rPr>
          <w:i/>
          <w:iCs/>
          <w:sz w:val="20"/>
          <w:szCs w:val="20"/>
          <w:lang w:val="en-GB"/>
        </w:rPr>
        <w:t>0</w:t>
      </w:r>
      <w:r w:rsidRPr="00EC3BFC">
        <w:rPr>
          <w:i/>
          <w:iCs/>
          <w:sz w:val="20"/>
          <w:szCs w:val="20"/>
          <w:lang w:val="en-GB"/>
        </w:rPr>
        <w:t>”</w:t>
      </w:r>
      <w:r w:rsidRPr="00EC3BFC">
        <w:rPr>
          <w:sz w:val="20"/>
          <w:szCs w:val="20"/>
          <w:lang w:val="en-GB"/>
        </w:rPr>
        <w:t>, 3GPP</w:t>
      </w:r>
    </w:p>
    <w:bookmarkEnd w:id="5"/>
    <w:bookmarkEnd w:id="6"/>
    <w:p w14:paraId="77652F2E" w14:textId="42D7177B" w:rsidR="00B15F79" w:rsidRDefault="00B15F79" w:rsidP="00051AD3">
      <w:pPr>
        <w:pStyle w:val="ListParagraph"/>
        <w:numPr>
          <w:ilvl w:val="0"/>
          <w:numId w:val="5"/>
        </w:numPr>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0F90F576" w14:textId="27AE7196" w:rsidR="00F478AF" w:rsidRPr="007E3E87" w:rsidRDefault="00F478AF" w:rsidP="005A66FF">
      <w:pPr>
        <w:spacing w:after="0"/>
        <w:jc w:val="both"/>
        <w:rPr>
          <w:sz w:val="20"/>
          <w:szCs w:val="20"/>
          <w:lang w:val="en-GB"/>
        </w:rPr>
      </w:pPr>
      <w:r w:rsidRPr="00594E8C">
        <w:rPr>
          <w:sz w:val="20"/>
          <w:szCs w:val="20"/>
          <w:lang w:val="en-GB"/>
        </w:rPr>
        <w:t>[</w:t>
      </w:r>
      <w:r w:rsidR="005F61FD" w:rsidRPr="00594E8C">
        <w:rPr>
          <w:sz w:val="20"/>
          <w:szCs w:val="20"/>
          <w:lang w:val="en-GB"/>
        </w:rPr>
        <w:t>5</w:t>
      </w:r>
      <w:r w:rsidRPr="00594E8C">
        <w:rPr>
          <w:sz w:val="20"/>
          <w:szCs w:val="20"/>
          <w:lang w:val="en-GB"/>
        </w:rPr>
        <w:t xml:space="preserve">] </w:t>
      </w:r>
      <w:r w:rsidR="00AE3306" w:rsidRPr="00594E8C">
        <w:rPr>
          <w:sz w:val="20"/>
          <w:szCs w:val="20"/>
          <w:lang w:val="en-GB"/>
        </w:rPr>
        <w:t>R1-22</w:t>
      </w:r>
      <w:r w:rsidR="007E3E87" w:rsidRPr="00594E8C">
        <w:rPr>
          <w:sz w:val="20"/>
          <w:szCs w:val="20"/>
          <w:lang w:val="en-GB"/>
        </w:rPr>
        <w:t>1</w:t>
      </w:r>
      <w:r w:rsidR="003A436F">
        <w:rPr>
          <w:sz w:val="20"/>
          <w:szCs w:val="20"/>
          <w:lang w:val="en-GB"/>
        </w:rPr>
        <w:t>2404</w:t>
      </w:r>
      <w:r w:rsidR="00AE3306" w:rsidRPr="00594E8C">
        <w:rPr>
          <w:sz w:val="20"/>
          <w:szCs w:val="20"/>
          <w:lang w:val="en-GB"/>
        </w:rPr>
        <w:t>,</w:t>
      </w:r>
      <w:r w:rsidR="00AE3306" w:rsidRPr="00594E8C">
        <w:rPr>
          <w:sz w:val="20"/>
          <w:szCs w:val="20"/>
          <w:lang w:val="en-GB"/>
        </w:rPr>
        <w:tab/>
      </w:r>
      <w:r w:rsidR="00AE3306" w:rsidRPr="00594E8C">
        <w:rPr>
          <w:i/>
          <w:iCs/>
          <w:sz w:val="20"/>
          <w:szCs w:val="20"/>
          <w:lang w:val="en-GB"/>
        </w:rPr>
        <w:t xml:space="preserve">Correction on Short Control </w:t>
      </w:r>
      <w:proofErr w:type="spellStart"/>
      <w:r w:rsidR="00AE3306" w:rsidRPr="00594E8C">
        <w:rPr>
          <w:i/>
          <w:iCs/>
          <w:sz w:val="20"/>
          <w:szCs w:val="20"/>
          <w:lang w:val="en-GB"/>
        </w:rPr>
        <w:t>Signaling</w:t>
      </w:r>
      <w:proofErr w:type="spellEnd"/>
      <w:r w:rsidR="00AE3306" w:rsidRPr="00594E8C">
        <w:rPr>
          <w:sz w:val="20"/>
          <w:szCs w:val="20"/>
          <w:lang w:val="en-GB"/>
        </w:rPr>
        <w:t xml:space="preserve">, </w:t>
      </w:r>
      <w:r w:rsidR="00AE3306" w:rsidRPr="00594E8C">
        <w:rPr>
          <w:sz w:val="20"/>
          <w:szCs w:val="20"/>
          <w:lang w:val="en-GB"/>
        </w:rPr>
        <w:tab/>
        <w:t>Nokia, Nokia Shanghai Bell</w:t>
      </w:r>
    </w:p>
    <w:p w14:paraId="5A2F73FE" w14:textId="16E3714B" w:rsidR="007E3E87" w:rsidRDefault="007E3E87" w:rsidP="00303A70">
      <w:pPr>
        <w:jc w:val="both"/>
        <w:rPr>
          <w:sz w:val="20"/>
          <w:szCs w:val="20"/>
          <w:lang w:val="en-GB"/>
        </w:rPr>
      </w:pPr>
    </w:p>
    <w:bookmarkEnd w:id="7"/>
    <w:p w14:paraId="2EC72C0C" w14:textId="77777777" w:rsidR="00B22BB7" w:rsidRPr="007E3E87" w:rsidRDefault="00B22BB7" w:rsidP="007E3E87">
      <w:pPr>
        <w:jc w:val="both"/>
        <w:rPr>
          <w:rFonts w:eastAsia="Times New Roman"/>
          <w:i/>
          <w:color w:val="000000"/>
          <w:lang w:val="en-GB"/>
        </w:rPr>
      </w:pPr>
    </w:p>
    <w:sectPr w:rsidR="00B22BB7" w:rsidRPr="007E3E8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78E5" w14:textId="77777777" w:rsidR="00602B12" w:rsidRDefault="00602B12">
      <w:r>
        <w:separator/>
      </w:r>
    </w:p>
  </w:endnote>
  <w:endnote w:type="continuationSeparator" w:id="0">
    <w:p w14:paraId="3256B32C" w14:textId="77777777" w:rsidR="00602B12" w:rsidRDefault="00602B12">
      <w:r>
        <w:continuationSeparator/>
      </w:r>
    </w:p>
  </w:endnote>
  <w:endnote w:type="continuationNotice" w:id="1">
    <w:p w14:paraId="694787CE" w14:textId="77777777" w:rsidR="00602B12" w:rsidRDefault="00602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387D2" w14:textId="77777777" w:rsidR="00602B12" w:rsidRDefault="00602B12">
      <w:r>
        <w:separator/>
      </w:r>
    </w:p>
  </w:footnote>
  <w:footnote w:type="continuationSeparator" w:id="0">
    <w:p w14:paraId="736D8436" w14:textId="77777777" w:rsidR="00602B12" w:rsidRDefault="00602B12">
      <w:r>
        <w:continuationSeparator/>
      </w:r>
    </w:p>
  </w:footnote>
  <w:footnote w:type="continuationNotice" w:id="1">
    <w:p w14:paraId="0909BBFA" w14:textId="77777777" w:rsidR="00602B12" w:rsidRDefault="00602B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67F"/>
    <w:multiLevelType w:val="hybridMultilevel"/>
    <w:tmpl w:val="F1E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26C11"/>
    <w:multiLevelType w:val="hybridMultilevel"/>
    <w:tmpl w:val="0D7CB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25C0F14"/>
    <w:multiLevelType w:val="multilevel"/>
    <w:tmpl w:val="677C8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7787F"/>
    <w:multiLevelType w:val="hybridMultilevel"/>
    <w:tmpl w:val="FF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8836CD"/>
    <w:multiLevelType w:val="hybridMultilevel"/>
    <w:tmpl w:val="206AE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FFC1016"/>
    <w:multiLevelType w:val="hybridMultilevel"/>
    <w:tmpl w:val="0450CF6E"/>
    <w:lvl w:ilvl="0" w:tplc="08090001">
      <w:start w:val="1"/>
      <w:numFmt w:val="bullet"/>
      <w:lvlText w:val=""/>
      <w:lvlJc w:val="left"/>
      <w:pPr>
        <w:ind w:left="720" w:hanging="360"/>
      </w:pPr>
      <w:rPr>
        <w:rFonts w:ascii="Symbol" w:hAnsi="Symbol" w:hint="default"/>
      </w:rPr>
    </w:lvl>
    <w:lvl w:ilvl="1" w:tplc="6D20BDFC">
      <w:start w:val="5"/>
      <w:numFmt w:val="bullet"/>
      <w:lvlText w:val="•"/>
      <w:lvlJc w:val="left"/>
      <w:pPr>
        <w:ind w:left="1800" w:hanging="72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893126"/>
    <w:multiLevelType w:val="hybridMultilevel"/>
    <w:tmpl w:val="6F84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30" w15:restartNumberingAfterBreak="0">
    <w:nsid w:val="685E3D61"/>
    <w:multiLevelType w:val="hybridMultilevel"/>
    <w:tmpl w:val="D23281C8"/>
    <w:lvl w:ilvl="0" w:tplc="6F00B724">
      <w:start w:val="1"/>
      <w:numFmt w:val="bullet"/>
      <w:lvlText w:val=""/>
      <w:lvlJc w:val="left"/>
      <w:pPr>
        <w:tabs>
          <w:tab w:val="num" w:pos="720"/>
        </w:tabs>
        <w:ind w:left="720" w:hanging="360"/>
      </w:pPr>
      <w:rPr>
        <w:rFonts w:ascii="Symbol" w:hAnsi="Symbol" w:hint="default"/>
      </w:rPr>
    </w:lvl>
    <w:lvl w:ilvl="1" w:tplc="638EBE16" w:tentative="1">
      <w:start w:val="1"/>
      <w:numFmt w:val="bullet"/>
      <w:lvlText w:val=""/>
      <w:lvlJc w:val="left"/>
      <w:pPr>
        <w:tabs>
          <w:tab w:val="num" w:pos="1440"/>
        </w:tabs>
        <w:ind w:left="1440" w:hanging="360"/>
      </w:pPr>
      <w:rPr>
        <w:rFonts w:ascii="Symbol" w:hAnsi="Symbol" w:hint="default"/>
      </w:rPr>
    </w:lvl>
    <w:lvl w:ilvl="2" w:tplc="E476009E" w:tentative="1">
      <w:start w:val="1"/>
      <w:numFmt w:val="bullet"/>
      <w:lvlText w:val=""/>
      <w:lvlJc w:val="left"/>
      <w:pPr>
        <w:tabs>
          <w:tab w:val="num" w:pos="2160"/>
        </w:tabs>
        <w:ind w:left="2160" w:hanging="360"/>
      </w:pPr>
      <w:rPr>
        <w:rFonts w:ascii="Symbol" w:hAnsi="Symbol" w:hint="default"/>
      </w:rPr>
    </w:lvl>
    <w:lvl w:ilvl="3" w:tplc="218446FA" w:tentative="1">
      <w:start w:val="1"/>
      <w:numFmt w:val="bullet"/>
      <w:lvlText w:val=""/>
      <w:lvlJc w:val="left"/>
      <w:pPr>
        <w:tabs>
          <w:tab w:val="num" w:pos="2880"/>
        </w:tabs>
        <w:ind w:left="2880" w:hanging="360"/>
      </w:pPr>
      <w:rPr>
        <w:rFonts w:ascii="Symbol" w:hAnsi="Symbol" w:hint="default"/>
      </w:rPr>
    </w:lvl>
    <w:lvl w:ilvl="4" w:tplc="641E2998" w:tentative="1">
      <w:start w:val="1"/>
      <w:numFmt w:val="bullet"/>
      <w:lvlText w:val=""/>
      <w:lvlJc w:val="left"/>
      <w:pPr>
        <w:tabs>
          <w:tab w:val="num" w:pos="3600"/>
        </w:tabs>
        <w:ind w:left="3600" w:hanging="360"/>
      </w:pPr>
      <w:rPr>
        <w:rFonts w:ascii="Symbol" w:hAnsi="Symbol" w:hint="default"/>
      </w:rPr>
    </w:lvl>
    <w:lvl w:ilvl="5" w:tplc="33B2C444" w:tentative="1">
      <w:start w:val="1"/>
      <w:numFmt w:val="bullet"/>
      <w:lvlText w:val=""/>
      <w:lvlJc w:val="left"/>
      <w:pPr>
        <w:tabs>
          <w:tab w:val="num" w:pos="4320"/>
        </w:tabs>
        <w:ind w:left="4320" w:hanging="360"/>
      </w:pPr>
      <w:rPr>
        <w:rFonts w:ascii="Symbol" w:hAnsi="Symbol" w:hint="default"/>
      </w:rPr>
    </w:lvl>
    <w:lvl w:ilvl="6" w:tplc="0CB6E17A" w:tentative="1">
      <w:start w:val="1"/>
      <w:numFmt w:val="bullet"/>
      <w:lvlText w:val=""/>
      <w:lvlJc w:val="left"/>
      <w:pPr>
        <w:tabs>
          <w:tab w:val="num" w:pos="5040"/>
        </w:tabs>
        <w:ind w:left="5040" w:hanging="360"/>
      </w:pPr>
      <w:rPr>
        <w:rFonts w:ascii="Symbol" w:hAnsi="Symbol" w:hint="default"/>
      </w:rPr>
    </w:lvl>
    <w:lvl w:ilvl="7" w:tplc="89808D7A" w:tentative="1">
      <w:start w:val="1"/>
      <w:numFmt w:val="bullet"/>
      <w:lvlText w:val=""/>
      <w:lvlJc w:val="left"/>
      <w:pPr>
        <w:tabs>
          <w:tab w:val="num" w:pos="5760"/>
        </w:tabs>
        <w:ind w:left="5760" w:hanging="360"/>
      </w:pPr>
      <w:rPr>
        <w:rFonts w:ascii="Symbol" w:hAnsi="Symbol" w:hint="default"/>
      </w:rPr>
    </w:lvl>
    <w:lvl w:ilvl="8" w:tplc="0F2C8EE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270D7F"/>
    <w:multiLevelType w:val="hybridMultilevel"/>
    <w:tmpl w:val="DF2E7E90"/>
    <w:lvl w:ilvl="0" w:tplc="FD2ABC22">
      <w:start w:val="1"/>
      <w:numFmt w:val="bullet"/>
      <w:lvlText w:val=""/>
      <w:lvlJc w:val="left"/>
      <w:pPr>
        <w:tabs>
          <w:tab w:val="num" w:pos="720"/>
        </w:tabs>
        <w:ind w:left="720" w:hanging="360"/>
      </w:pPr>
      <w:rPr>
        <w:rFonts w:ascii="Symbol" w:hAnsi="Symbol" w:hint="default"/>
      </w:rPr>
    </w:lvl>
    <w:lvl w:ilvl="1" w:tplc="0746555A" w:tentative="1">
      <w:start w:val="1"/>
      <w:numFmt w:val="bullet"/>
      <w:lvlText w:val=""/>
      <w:lvlJc w:val="left"/>
      <w:pPr>
        <w:tabs>
          <w:tab w:val="num" w:pos="1440"/>
        </w:tabs>
        <w:ind w:left="1440" w:hanging="360"/>
      </w:pPr>
      <w:rPr>
        <w:rFonts w:ascii="Symbol" w:hAnsi="Symbol" w:hint="default"/>
      </w:rPr>
    </w:lvl>
    <w:lvl w:ilvl="2" w:tplc="CA50FEF4" w:tentative="1">
      <w:start w:val="1"/>
      <w:numFmt w:val="bullet"/>
      <w:lvlText w:val=""/>
      <w:lvlJc w:val="left"/>
      <w:pPr>
        <w:tabs>
          <w:tab w:val="num" w:pos="2160"/>
        </w:tabs>
        <w:ind w:left="2160" w:hanging="360"/>
      </w:pPr>
      <w:rPr>
        <w:rFonts w:ascii="Symbol" w:hAnsi="Symbol" w:hint="default"/>
      </w:rPr>
    </w:lvl>
    <w:lvl w:ilvl="3" w:tplc="A53A19C4" w:tentative="1">
      <w:start w:val="1"/>
      <w:numFmt w:val="bullet"/>
      <w:lvlText w:val=""/>
      <w:lvlJc w:val="left"/>
      <w:pPr>
        <w:tabs>
          <w:tab w:val="num" w:pos="2880"/>
        </w:tabs>
        <w:ind w:left="2880" w:hanging="360"/>
      </w:pPr>
      <w:rPr>
        <w:rFonts w:ascii="Symbol" w:hAnsi="Symbol" w:hint="default"/>
      </w:rPr>
    </w:lvl>
    <w:lvl w:ilvl="4" w:tplc="DD0219BC" w:tentative="1">
      <w:start w:val="1"/>
      <w:numFmt w:val="bullet"/>
      <w:lvlText w:val=""/>
      <w:lvlJc w:val="left"/>
      <w:pPr>
        <w:tabs>
          <w:tab w:val="num" w:pos="3600"/>
        </w:tabs>
        <w:ind w:left="3600" w:hanging="360"/>
      </w:pPr>
      <w:rPr>
        <w:rFonts w:ascii="Symbol" w:hAnsi="Symbol" w:hint="default"/>
      </w:rPr>
    </w:lvl>
    <w:lvl w:ilvl="5" w:tplc="B2E6C300" w:tentative="1">
      <w:start w:val="1"/>
      <w:numFmt w:val="bullet"/>
      <w:lvlText w:val=""/>
      <w:lvlJc w:val="left"/>
      <w:pPr>
        <w:tabs>
          <w:tab w:val="num" w:pos="4320"/>
        </w:tabs>
        <w:ind w:left="4320" w:hanging="360"/>
      </w:pPr>
      <w:rPr>
        <w:rFonts w:ascii="Symbol" w:hAnsi="Symbol" w:hint="default"/>
      </w:rPr>
    </w:lvl>
    <w:lvl w:ilvl="6" w:tplc="6E5AFF0E" w:tentative="1">
      <w:start w:val="1"/>
      <w:numFmt w:val="bullet"/>
      <w:lvlText w:val=""/>
      <w:lvlJc w:val="left"/>
      <w:pPr>
        <w:tabs>
          <w:tab w:val="num" w:pos="5040"/>
        </w:tabs>
        <w:ind w:left="5040" w:hanging="360"/>
      </w:pPr>
      <w:rPr>
        <w:rFonts w:ascii="Symbol" w:hAnsi="Symbol" w:hint="default"/>
      </w:rPr>
    </w:lvl>
    <w:lvl w:ilvl="7" w:tplc="63EE2194" w:tentative="1">
      <w:start w:val="1"/>
      <w:numFmt w:val="bullet"/>
      <w:lvlText w:val=""/>
      <w:lvlJc w:val="left"/>
      <w:pPr>
        <w:tabs>
          <w:tab w:val="num" w:pos="5760"/>
        </w:tabs>
        <w:ind w:left="5760" w:hanging="360"/>
      </w:pPr>
      <w:rPr>
        <w:rFonts w:ascii="Symbol" w:hAnsi="Symbol" w:hint="default"/>
      </w:rPr>
    </w:lvl>
    <w:lvl w:ilvl="8" w:tplc="A86247C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6"/>
  </w:num>
  <w:num w:numId="4">
    <w:abstractNumId w:val="1"/>
  </w:num>
  <w:num w:numId="5">
    <w:abstractNumId w:val="8"/>
  </w:num>
  <w:num w:numId="6">
    <w:abstractNumId w:val="2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17"/>
  </w:num>
  <w:num w:numId="10">
    <w:abstractNumId w:val="21"/>
  </w:num>
  <w:num w:numId="11">
    <w:abstractNumId w:val="32"/>
  </w:num>
  <w:num w:numId="12">
    <w:abstractNumId w:val="2"/>
  </w:num>
  <w:num w:numId="13">
    <w:abstractNumId w:val="5"/>
  </w:num>
  <w:num w:numId="14">
    <w:abstractNumId w:val="6"/>
  </w:num>
  <w:num w:numId="15">
    <w:abstractNumId w:val="4"/>
  </w:num>
  <w:num w:numId="16">
    <w:abstractNumId w:val="18"/>
  </w:num>
  <w:num w:numId="17">
    <w:abstractNumId w:val="13"/>
  </w:num>
  <w:num w:numId="18">
    <w:abstractNumId w:val="36"/>
  </w:num>
  <w:num w:numId="19">
    <w:abstractNumId w:val="26"/>
  </w:num>
  <w:num w:numId="20">
    <w:abstractNumId w:val="12"/>
  </w:num>
  <w:num w:numId="21">
    <w:abstractNumId w:val="35"/>
  </w:num>
  <w:num w:numId="22">
    <w:abstractNumId w:val="4"/>
  </w:num>
  <w:num w:numId="23">
    <w:abstractNumId w:val="6"/>
  </w:num>
  <w:num w:numId="24">
    <w:abstractNumId w:val="9"/>
  </w:num>
  <w:num w:numId="25">
    <w:abstractNumId w:val="10"/>
  </w:num>
  <w:num w:numId="26">
    <w:abstractNumId w:val="3"/>
  </w:num>
  <w:num w:numId="27">
    <w:abstractNumId w:val="27"/>
  </w:num>
  <w:num w:numId="28">
    <w:abstractNumId w:val="7"/>
  </w:num>
  <w:num w:numId="29">
    <w:abstractNumId w:val="30"/>
  </w:num>
  <w:num w:numId="30">
    <w:abstractNumId w:val="31"/>
  </w:num>
  <w:num w:numId="31">
    <w:abstractNumId w:val="20"/>
  </w:num>
  <w:num w:numId="32">
    <w:abstractNumId w:val="0"/>
  </w:num>
  <w:num w:numId="33">
    <w:abstractNumId w:val="11"/>
  </w:num>
  <w:num w:numId="34">
    <w:abstractNumId w:val="25"/>
  </w:num>
  <w:num w:numId="35">
    <w:abstractNumId w:val="19"/>
  </w:num>
  <w:num w:numId="36">
    <w:abstractNumId w:val="27"/>
  </w:num>
  <w:num w:numId="37">
    <w:abstractNumId w:val="22"/>
  </w:num>
  <w:num w:numId="38">
    <w:abstractNumId w:val="27"/>
  </w:num>
  <w:num w:numId="39">
    <w:abstractNumId w:val="10"/>
  </w:num>
  <w:num w:numId="40">
    <w:abstractNumId w:val="9"/>
  </w:num>
  <w:num w:numId="41">
    <w:abstractNumId w:val="22"/>
  </w:num>
  <w:num w:numId="42">
    <w:abstractNumId w:val="28"/>
  </w:num>
  <w:num w:numId="43">
    <w:abstractNumId w:val="33"/>
  </w:num>
  <w:num w:numId="44">
    <w:abstractNumId w:val="23"/>
  </w:num>
  <w:num w:numId="4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6FF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0A1"/>
    <w:rsid w:val="0007632E"/>
    <w:rsid w:val="00076386"/>
    <w:rsid w:val="00076CCA"/>
    <w:rsid w:val="00076D82"/>
    <w:rsid w:val="000772F8"/>
    <w:rsid w:val="00077395"/>
    <w:rsid w:val="00077AE4"/>
    <w:rsid w:val="0008124B"/>
    <w:rsid w:val="0008144F"/>
    <w:rsid w:val="00081D5C"/>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87EF9"/>
    <w:rsid w:val="00090017"/>
    <w:rsid w:val="000902C2"/>
    <w:rsid w:val="000903C0"/>
    <w:rsid w:val="000908BC"/>
    <w:rsid w:val="00091A92"/>
    <w:rsid w:val="00091CEE"/>
    <w:rsid w:val="000922CF"/>
    <w:rsid w:val="00092AFA"/>
    <w:rsid w:val="0009348C"/>
    <w:rsid w:val="00093585"/>
    <w:rsid w:val="00093782"/>
    <w:rsid w:val="00093C49"/>
    <w:rsid w:val="00093D8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924"/>
    <w:rsid w:val="000A5BF2"/>
    <w:rsid w:val="000A67F0"/>
    <w:rsid w:val="000A68E5"/>
    <w:rsid w:val="000A6A23"/>
    <w:rsid w:val="000A77D5"/>
    <w:rsid w:val="000A7BC5"/>
    <w:rsid w:val="000A7BFE"/>
    <w:rsid w:val="000A7FD7"/>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0C"/>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60"/>
    <w:rsid w:val="00114E96"/>
    <w:rsid w:val="001151B1"/>
    <w:rsid w:val="001152C7"/>
    <w:rsid w:val="00115C88"/>
    <w:rsid w:val="0011644A"/>
    <w:rsid w:val="00117332"/>
    <w:rsid w:val="00117514"/>
    <w:rsid w:val="0011784B"/>
    <w:rsid w:val="001179DA"/>
    <w:rsid w:val="00117CB2"/>
    <w:rsid w:val="001204DD"/>
    <w:rsid w:val="00120ACF"/>
    <w:rsid w:val="00121535"/>
    <w:rsid w:val="00121A5B"/>
    <w:rsid w:val="00121EE4"/>
    <w:rsid w:val="0012263D"/>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F2"/>
    <w:rsid w:val="0014287A"/>
    <w:rsid w:val="001428E0"/>
    <w:rsid w:val="00142DE2"/>
    <w:rsid w:val="00142E62"/>
    <w:rsid w:val="00144C87"/>
    <w:rsid w:val="00145507"/>
    <w:rsid w:val="0014587F"/>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6C1E"/>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0ADE"/>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A40"/>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BF7"/>
    <w:rsid w:val="001A5C7B"/>
    <w:rsid w:val="001A5D99"/>
    <w:rsid w:val="001A5E19"/>
    <w:rsid w:val="001A6373"/>
    <w:rsid w:val="001A63D8"/>
    <w:rsid w:val="001A7BC9"/>
    <w:rsid w:val="001B0028"/>
    <w:rsid w:val="001B01FA"/>
    <w:rsid w:val="001B025C"/>
    <w:rsid w:val="001B0832"/>
    <w:rsid w:val="001B1148"/>
    <w:rsid w:val="001B1783"/>
    <w:rsid w:val="001B18A7"/>
    <w:rsid w:val="001B1B84"/>
    <w:rsid w:val="001B2762"/>
    <w:rsid w:val="001B2DF0"/>
    <w:rsid w:val="001B31B4"/>
    <w:rsid w:val="001B36FC"/>
    <w:rsid w:val="001B37DA"/>
    <w:rsid w:val="001B3BF1"/>
    <w:rsid w:val="001B3D07"/>
    <w:rsid w:val="001B41ED"/>
    <w:rsid w:val="001B4225"/>
    <w:rsid w:val="001B4607"/>
    <w:rsid w:val="001B5641"/>
    <w:rsid w:val="001B6304"/>
    <w:rsid w:val="001B7E0C"/>
    <w:rsid w:val="001B7F17"/>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B69"/>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0E4B"/>
    <w:rsid w:val="0024118D"/>
    <w:rsid w:val="00241311"/>
    <w:rsid w:val="002418AE"/>
    <w:rsid w:val="002418E8"/>
    <w:rsid w:val="002429FA"/>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150D"/>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8D"/>
    <w:rsid w:val="00300692"/>
    <w:rsid w:val="0030090B"/>
    <w:rsid w:val="003018F9"/>
    <w:rsid w:val="00301AD1"/>
    <w:rsid w:val="00301E5B"/>
    <w:rsid w:val="003024E1"/>
    <w:rsid w:val="0030282C"/>
    <w:rsid w:val="00302AE8"/>
    <w:rsid w:val="00302B93"/>
    <w:rsid w:val="00302BB1"/>
    <w:rsid w:val="003030F0"/>
    <w:rsid w:val="00303947"/>
    <w:rsid w:val="00303A70"/>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4D77"/>
    <w:rsid w:val="003150CE"/>
    <w:rsid w:val="003152C4"/>
    <w:rsid w:val="00315AAB"/>
    <w:rsid w:val="003175E1"/>
    <w:rsid w:val="003201BB"/>
    <w:rsid w:val="00320299"/>
    <w:rsid w:val="0032098C"/>
    <w:rsid w:val="00320A52"/>
    <w:rsid w:val="00321127"/>
    <w:rsid w:val="00321154"/>
    <w:rsid w:val="003211B0"/>
    <w:rsid w:val="00321CB3"/>
    <w:rsid w:val="00321EDA"/>
    <w:rsid w:val="003224AA"/>
    <w:rsid w:val="003224D4"/>
    <w:rsid w:val="003224E7"/>
    <w:rsid w:val="0032256F"/>
    <w:rsid w:val="00322683"/>
    <w:rsid w:val="00323574"/>
    <w:rsid w:val="00324020"/>
    <w:rsid w:val="003245BB"/>
    <w:rsid w:val="0032494A"/>
    <w:rsid w:val="00325315"/>
    <w:rsid w:val="00325D7A"/>
    <w:rsid w:val="00326145"/>
    <w:rsid w:val="00327162"/>
    <w:rsid w:val="00327163"/>
    <w:rsid w:val="00327280"/>
    <w:rsid w:val="00327305"/>
    <w:rsid w:val="00327531"/>
    <w:rsid w:val="00327C45"/>
    <w:rsid w:val="003300BD"/>
    <w:rsid w:val="00330187"/>
    <w:rsid w:val="00330579"/>
    <w:rsid w:val="0033166D"/>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98A"/>
    <w:rsid w:val="00342AD2"/>
    <w:rsid w:val="003430BE"/>
    <w:rsid w:val="00343695"/>
    <w:rsid w:val="00343954"/>
    <w:rsid w:val="00343A26"/>
    <w:rsid w:val="0034401D"/>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CA5"/>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03D"/>
    <w:rsid w:val="0039718D"/>
    <w:rsid w:val="0039747B"/>
    <w:rsid w:val="00397AB6"/>
    <w:rsid w:val="00397ACA"/>
    <w:rsid w:val="00397D94"/>
    <w:rsid w:val="003A0BD3"/>
    <w:rsid w:val="003A0EBE"/>
    <w:rsid w:val="003A10C3"/>
    <w:rsid w:val="003A1E47"/>
    <w:rsid w:val="003A2186"/>
    <w:rsid w:val="003A2412"/>
    <w:rsid w:val="003A2A73"/>
    <w:rsid w:val="003A31B9"/>
    <w:rsid w:val="003A436F"/>
    <w:rsid w:val="003A482A"/>
    <w:rsid w:val="003A495D"/>
    <w:rsid w:val="003A4A40"/>
    <w:rsid w:val="003A4C7C"/>
    <w:rsid w:val="003A5611"/>
    <w:rsid w:val="003A5805"/>
    <w:rsid w:val="003A5844"/>
    <w:rsid w:val="003A5901"/>
    <w:rsid w:val="003A597F"/>
    <w:rsid w:val="003A682C"/>
    <w:rsid w:val="003A71A8"/>
    <w:rsid w:val="003A71D2"/>
    <w:rsid w:val="003A7496"/>
    <w:rsid w:val="003A766B"/>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79"/>
    <w:rsid w:val="003D0EAD"/>
    <w:rsid w:val="003D132A"/>
    <w:rsid w:val="003D1517"/>
    <w:rsid w:val="003D1D50"/>
    <w:rsid w:val="003D232D"/>
    <w:rsid w:val="003D254E"/>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2DD"/>
    <w:rsid w:val="003E463D"/>
    <w:rsid w:val="003E47D4"/>
    <w:rsid w:val="003E50B9"/>
    <w:rsid w:val="003E5460"/>
    <w:rsid w:val="003E5E77"/>
    <w:rsid w:val="003E6029"/>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3787"/>
    <w:rsid w:val="004140A4"/>
    <w:rsid w:val="0041443C"/>
    <w:rsid w:val="004146E8"/>
    <w:rsid w:val="0041488F"/>
    <w:rsid w:val="004149D7"/>
    <w:rsid w:val="00414A8C"/>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1FBE"/>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5F0"/>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2DF1"/>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771"/>
    <w:rsid w:val="00492877"/>
    <w:rsid w:val="0049288C"/>
    <w:rsid w:val="00493F77"/>
    <w:rsid w:val="00494195"/>
    <w:rsid w:val="00494D3B"/>
    <w:rsid w:val="00495124"/>
    <w:rsid w:val="004958D8"/>
    <w:rsid w:val="0049592E"/>
    <w:rsid w:val="0049596B"/>
    <w:rsid w:val="00495BA6"/>
    <w:rsid w:val="00495C60"/>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A40"/>
    <w:rsid w:val="004B6B25"/>
    <w:rsid w:val="004B6BA1"/>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5B2"/>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1D55"/>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7E0"/>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1ACF"/>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01FD"/>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11D"/>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5DC8"/>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341"/>
    <w:rsid w:val="0059348A"/>
    <w:rsid w:val="005934F4"/>
    <w:rsid w:val="00593A72"/>
    <w:rsid w:val="0059414D"/>
    <w:rsid w:val="00594919"/>
    <w:rsid w:val="00594E8C"/>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66FF"/>
    <w:rsid w:val="005A704D"/>
    <w:rsid w:val="005A75DC"/>
    <w:rsid w:val="005A7A9A"/>
    <w:rsid w:val="005B1AE7"/>
    <w:rsid w:val="005B1B99"/>
    <w:rsid w:val="005B1E4B"/>
    <w:rsid w:val="005B24E1"/>
    <w:rsid w:val="005B3A7A"/>
    <w:rsid w:val="005B3C6D"/>
    <w:rsid w:val="005B4045"/>
    <w:rsid w:val="005B6048"/>
    <w:rsid w:val="005B609E"/>
    <w:rsid w:val="005B6948"/>
    <w:rsid w:val="005B69C5"/>
    <w:rsid w:val="005B6DF6"/>
    <w:rsid w:val="005B78EB"/>
    <w:rsid w:val="005B7B7D"/>
    <w:rsid w:val="005B7BE5"/>
    <w:rsid w:val="005C1948"/>
    <w:rsid w:val="005C1A46"/>
    <w:rsid w:val="005C22F9"/>
    <w:rsid w:val="005C263C"/>
    <w:rsid w:val="005C2679"/>
    <w:rsid w:val="005C2798"/>
    <w:rsid w:val="005C298C"/>
    <w:rsid w:val="005C2DD8"/>
    <w:rsid w:val="005C3BEA"/>
    <w:rsid w:val="005C3F62"/>
    <w:rsid w:val="005C4BFB"/>
    <w:rsid w:val="005C4E96"/>
    <w:rsid w:val="005C513B"/>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1FD"/>
    <w:rsid w:val="005F6510"/>
    <w:rsid w:val="005F681C"/>
    <w:rsid w:val="005F6BD4"/>
    <w:rsid w:val="005F6FCA"/>
    <w:rsid w:val="005F70B4"/>
    <w:rsid w:val="005F7188"/>
    <w:rsid w:val="005F7985"/>
    <w:rsid w:val="00600764"/>
    <w:rsid w:val="00600CEB"/>
    <w:rsid w:val="00601AEC"/>
    <w:rsid w:val="00601BCD"/>
    <w:rsid w:val="0060216D"/>
    <w:rsid w:val="00602A78"/>
    <w:rsid w:val="00602A84"/>
    <w:rsid w:val="00602AA1"/>
    <w:rsid w:val="00602B12"/>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4DA"/>
    <w:rsid w:val="0061371F"/>
    <w:rsid w:val="00613A6E"/>
    <w:rsid w:val="00613B1E"/>
    <w:rsid w:val="00613EA5"/>
    <w:rsid w:val="006146C0"/>
    <w:rsid w:val="00614CD1"/>
    <w:rsid w:val="006151F2"/>
    <w:rsid w:val="0061567B"/>
    <w:rsid w:val="00615AC8"/>
    <w:rsid w:val="006168AA"/>
    <w:rsid w:val="00617287"/>
    <w:rsid w:val="006200CE"/>
    <w:rsid w:val="00620B93"/>
    <w:rsid w:val="0062114D"/>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0F8C"/>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04"/>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486"/>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2E35"/>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2A8"/>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1D7"/>
    <w:rsid w:val="00681A68"/>
    <w:rsid w:val="00681FDC"/>
    <w:rsid w:val="00682B53"/>
    <w:rsid w:val="00682F27"/>
    <w:rsid w:val="006831A5"/>
    <w:rsid w:val="00683D8F"/>
    <w:rsid w:val="00684033"/>
    <w:rsid w:val="006840D1"/>
    <w:rsid w:val="00684AD7"/>
    <w:rsid w:val="0068532A"/>
    <w:rsid w:val="006858A9"/>
    <w:rsid w:val="006859DB"/>
    <w:rsid w:val="0068678D"/>
    <w:rsid w:val="00687460"/>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319"/>
    <w:rsid w:val="006A5474"/>
    <w:rsid w:val="006A5482"/>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2B1"/>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D7FD5"/>
    <w:rsid w:val="006E0248"/>
    <w:rsid w:val="006E0656"/>
    <w:rsid w:val="006E06A9"/>
    <w:rsid w:val="006E0821"/>
    <w:rsid w:val="006E08D0"/>
    <w:rsid w:val="006E094A"/>
    <w:rsid w:val="006E12B1"/>
    <w:rsid w:val="006E13D1"/>
    <w:rsid w:val="006E1994"/>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2C5D"/>
    <w:rsid w:val="006F3196"/>
    <w:rsid w:val="006F3B4B"/>
    <w:rsid w:val="006F3C54"/>
    <w:rsid w:val="006F418C"/>
    <w:rsid w:val="006F4223"/>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55D"/>
    <w:rsid w:val="007327CE"/>
    <w:rsid w:val="00732F80"/>
    <w:rsid w:val="0073378F"/>
    <w:rsid w:val="00733893"/>
    <w:rsid w:val="00734A05"/>
    <w:rsid w:val="00734ECC"/>
    <w:rsid w:val="007351D5"/>
    <w:rsid w:val="007352E0"/>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6F23"/>
    <w:rsid w:val="00757F0B"/>
    <w:rsid w:val="00760314"/>
    <w:rsid w:val="007612E7"/>
    <w:rsid w:val="007612EB"/>
    <w:rsid w:val="007619F6"/>
    <w:rsid w:val="00761DF1"/>
    <w:rsid w:val="00761F65"/>
    <w:rsid w:val="007626D0"/>
    <w:rsid w:val="007629BF"/>
    <w:rsid w:val="00762E93"/>
    <w:rsid w:val="0076304B"/>
    <w:rsid w:val="007638C3"/>
    <w:rsid w:val="007651CA"/>
    <w:rsid w:val="007652A6"/>
    <w:rsid w:val="00766246"/>
    <w:rsid w:val="00766248"/>
    <w:rsid w:val="007667DA"/>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0EB9"/>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491"/>
    <w:rsid w:val="007915AA"/>
    <w:rsid w:val="00791A00"/>
    <w:rsid w:val="00791DDB"/>
    <w:rsid w:val="00792363"/>
    <w:rsid w:val="007925D9"/>
    <w:rsid w:val="00792CEE"/>
    <w:rsid w:val="007936A8"/>
    <w:rsid w:val="007944A2"/>
    <w:rsid w:val="00794B4D"/>
    <w:rsid w:val="00794B95"/>
    <w:rsid w:val="00794F3B"/>
    <w:rsid w:val="007958F2"/>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C45"/>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385C"/>
    <w:rsid w:val="007E3E87"/>
    <w:rsid w:val="007E44FC"/>
    <w:rsid w:val="007E4880"/>
    <w:rsid w:val="007E5079"/>
    <w:rsid w:val="007E5AC2"/>
    <w:rsid w:val="007E5FDB"/>
    <w:rsid w:val="007E6C21"/>
    <w:rsid w:val="007E7757"/>
    <w:rsid w:val="007E79C5"/>
    <w:rsid w:val="007EB26D"/>
    <w:rsid w:val="007F0798"/>
    <w:rsid w:val="007F16CA"/>
    <w:rsid w:val="007F1B8F"/>
    <w:rsid w:val="007F2845"/>
    <w:rsid w:val="007F2A69"/>
    <w:rsid w:val="007F38A2"/>
    <w:rsid w:val="007F43BC"/>
    <w:rsid w:val="007F4740"/>
    <w:rsid w:val="007F4ECB"/>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296"/>
    <w:rsid w:val="008055A9"/>
    <w:rsid w:val="008061F2"/>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088"/>
    <w:rsid w:val="008330A2"/>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BE7"/>
    <w:rsid w:val="00844CCA"/>
    <w:rsid w:val="00845414"/>
    <w:rsid w:val="00845938"/>
    <w:rsid w:val="00845A77"/>
    <w:rsid w:val="00846292"/>
    <w:rsid w:val="008466DE"/>
    <w:rsid w:val="00846ABF"/>
    <w:rsid w:val="00847767"/>
    <w:rsid w:val="00847B17"/>
    <w:rsid w:val="00847D3A"/>
    <w:rsid w:val="008502F1"/>
    <w:rsid w:val="00850428"/>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5CE2"/>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9A2"/>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0C"/>
    <w:rsid w:val="0089716F"/>
    <w:rsid w:val="008972D6"/>
    <w:rsid w:val="00897C71"/>
    <w:rsid w:val="008A01F5"/>
    <w:rsid w:val="008A02EC"/>
    <w:rsid w:val="008A071D"/>
    <w:rsid w:val="008A0F54"/>
    <w:rsid w:val="008A1232"/>
    <w:rsid w:val="008A147A"/>
    <w:rsid w:val="008A16F9"/>
    <w:rsid w:val="008A1D3E"/>
    <w:rsid w:val="008A2166"/>
    <w:rsid w:val="008A3038"/>
    <w:rsid w:val="008A31B2"/>
    <w:rsid w:val="008A32DE"/>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B02"/>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127E"/>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A5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089"/>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084"/>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179"/>
    <w:rsid w:val="009A343B"/>
    <w:rsid w:val="009A3457"/>
    <w:rsid w:val="009A3630"/>
    <w:rsid w:val="009A3720"/>
    <w:rsid w:val="009A3789"/>
    <w:rsid w:val="009A3D96"/>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69A"/>
    <w:rsid w:val="009C4772"/>
    <w:rsid w:val="009C4A07"/>
    <w:rsid w:val="009C4B8E"/>
    <w:rsid w:val="009C4E1E"/>
    <w:rsid w:val="009C51D5"/>
    <w:rsid w:val="009C5317"/>
    <w:rsid w:val="009C543C"/>
    <w:rsid w:val="009C599A"/>
    <w:rsid w:val="009C5CAA"/>
    <w:rsid w:val="009C5CC4"/>
    <w:rsid w:val="009C5EFF"/>
    <w:rsid w:val="009C650E"/>
    <w:rsid w:val="009C67E9"/>
    <w:rsid w:val="009C70DB"/>
    <w:rsid w:val="009C7390"/>
    <w:rsid w:val="009C73B4"/>
    <w:rsid w:val="009C75F6"/>
    <w:rsid w:val="009C774A"/>
    <w:rsid w:val="009C7885"/>
    <w:rsid w:val="009C7BE3"/>
    <w:rsid w:val="009D0768"/>
    <w:rsid w:val="009D0F40"/>
    <w:rsid w:val="009D19BC"/>
    <w:rsid w:val="009D1DB9"/>
    <w:rsid w:val="009D2348"/>
    <w:rsid w:val="009D2E4E"/>
    <w:rsid w:val="009D2EA8"/>
    <w:rsid w:val="009D2F0C"/>
    <w:rsid w:val="009D3264"/>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BF0"/>
    <w:rsid w:val="00A04D7E"/>
    <w:rsid w:val="00A051D9"/>
    <w:rsid w:val="00A05AE3"/>
    <w:rsid w:val="00A05DF3"/>
    <w:rsid w:val="00A063A3"/>
    <w:rsid w:val="00A06BFA"/>
    <w:rsid w:val="00A07500"/>
    <w:rsid w:val="00A07A81"/>
    <w:rsid w:val="00A07E08"/>
    <w:rsid w:val="00A1049E"/>
    <w:rsid w:val="00A10B33"/>
    <w:rsid w:val="00A10D79"/>
    <w:rsid w:val="00A113FE"/>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3D53"/>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5DD"/>
    <w:rsid w:val="00A41FCF"/>
    <w:rsid w:val="00A42A85"/>
    <w:rsid w:val="00A42BA1"/>
    <w:rsid w:val="00A42D07"/>
    <w:rsid w:val="00A42FDE"/>
    <w:rsid w:val="00A439E0"/>
    <w:rsid w:val="00A43F7F"/>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4C81"/>
    <w:rsid w:val="00AA51AD"/>
    <w:rsid w:val="00AA591E"/>
    <w:rsid w:val="00AA5DF4"/>
    <w:rsid w:val="00AA65C9"/>
    <w:rsid w:val="00AA66CB"/>
    <w:rsid w:val="00AA6A56"/>
    <w:rsid w:val="00AB0513"/>
    <w:rsid w:val="00AB0969"/>
    <w:rsid w:val="00AB0A32"/>
    <w:rsid w:val="00AB0B90"/>
    <w:rsid w:val="00AB0E56"/>
    <w:rsid w:val="00AB0ED5"/>
    <w:rsid w:val="00AB0F30"/>
    <w:rsid w:val="00AB1251"/>
    <w:rsid w:val="00AB129E"/>
    <w:rsid w:val="00AB18AC"/>
    <w:rsid w:val="00AB1B4E"/>
    <w:rsid w:val="00AB1EB7"/>
    <w:rsid w:val="00AB2802"/>
    <w:rsid w:val="00AB3A15"/>
    <w:rsid w:val="00AB3B2C"/>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2CD6"/>
    <w:rsid w:val="00AC35AB"/>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306"/>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296"/>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A56"/>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285"/>
    <w:rsid w:val="00B22BB7"/>
    <w:rsid w:val="00B22C30"/>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36010"/>
    <w:rsid w:val="00B401BA"/>
    <w:rsid w:val="00B40A96"/>
    <w:rsid w:val="00B40B90"/>
    <w:rsid w:val="00B40C0B"/>
    <w:rsid w:val="00B40D0F"/>
    <w:rsid w:val="00B412A3"/>
    <w:rsid w:val="00B4184B"/>
    <w:rsid w:val="00B418D1"/>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4AC8"/>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896"/>
    <w:rsid w:val="00BB6B9B"/>
    <w:rsid w:val="00BB713C"/>
    <w:rsid w:val="00BB754F"/>
    <w:rsid w:val="00BB7696"/>
    <w:rsid w:val="00BC0058"/>
    <w:rsid w:val="00BC07D4"/>
    <w:rsid w:val="00BC0861"/>
    <w:rsid w:val="00BC0A5D"/>
    <w:rsid w:val="00BC0BE3"/>
    <w:rsid w:val="00BC0BF7"/>
    <w:rsid w:val="00BC18A3"/>
    <w:rsid w:val="00BC1AD9"/>
    <w:rsid w:val="00BC1ADD"/>
    <w:rsid w:val="00BC2BEB"/>
    <w:rsid w:val="00BC3257"/>
    <w:rsid w:val="00BC32E7"/>
    <w:rsid w:val="00BC3942"/>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774"/>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EF2"/>
    <w:rsid w:val="00BF0FC5"/>
    <w:rsid w:val="00BF10BC"/>
    <w:rsid w:val="00BF1E03"/>
    <w:rsid w:val="00BF1FB1"/>
    <w:rsid w:val="00BF21A8"/>
    <w:rsid w:val="00BF21AC"/>
    <w:rsid w:val="00BF2E53"/>
    <w:rsid w:val="00BF311B"/>
    <w:rsid w:val="00BF352A"/>
    <w:rsid w:val="00BF3669"/>
    <w:rsid w:val="00BF3C0D"/>
    <w:rsid w:val="00BF4227"/>
    <w:rsid w:val="00BF4BC7"/>
    <w:rsid w:val="00BF6252"/>
    <w:rsid w:val="00BF711C"/>
    <w:rsid w:val="00BF748E"/>
    <w:rsid w:val="00BF76F7"/>
    <w:rsid w:val="00BF789B"/>
    <w:rsid w:val="00BF7DCC"/>
    <w:rsid w:val="00C01555"/>
    <w:rsid w:val="00C03066"/>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1DD9"/>
    <w:rsid w:val="00C22B28"/>
    <w:rsid w:val="00C2335B"/>
    <w:rsid w:val="00C257B7"/>
    <w:rsid w:val="00C26F92"/>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6B3"/>
    <w:rsid w:val="00C47AFF"/>
    <w:rsid w:val="00C47B59"/>
    <w:rsid w:val="00C47BEA"/>
    <w:rsid w:val="00C47EFD"/>
    <w:rsid w:val="00C501E3"/>
    <w:rsid w:val="00C5099B"/>
    <w:rsid w:val="00C50A4E"/>
    <w:rsid w:val="00C51035"/>
    <w:rsid w:val="00C51C37"/>
    <w:rsid w:val="00C520B1"/>
    <w:rsid w:val="00C522D6"/>
    <w:rsid w:val="00C52B53"/>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C81"/>
    <w:rsid w:val="00C63F08"/>
    <w:rsid w:val="00C65052"/>
    <w:rsid w:val="00C6528C"/>
    <w:rsid w:val="00C65B3F"/>
    <w:rsid w:val="00C65E54"/>
    <w:rsid w:val="00C65FC7"/>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4AD0"/>
    <w:rsid w:val="00C75BFF"/>
    <w:rsid w:val="00C75F2F"/>
    <w:rsid w:val="00C75FEE"/>
    <w:rsid w:val="00C76AB8"/>
    <w:rsid w:val="00C76F1D"/>
    <w:rsid w:val="00C77937"/>
    <w:rsid w:val="00C77CA4"/>
    <w:rsid w:val="00C77D26"/>
    <w:rsid w:val="00C80BDF"/>
    <w:rsid w:val="00C81247"/>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9FD"/>
    <w:rsid w:val="00CB4CBF"/>
    <w:rsid w:val="00CB4F59"/>
    <w:rsid w:val="00CB5222"/>
    <w:rsid w:val="00CB5365"/>
    <w:rsid w:val="00CB56E8"/>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4CF0"/>
    <w:rsid w:val="00CE5045"/>
    <w:rsid w:val="00CE51A4"/>
    <w:rsid w:val="00CE5811"/>
    <w:rsid w:val="00CE5BE8"/>
    <w:rsid w:val="00CE66E2"/>
    <w:rsid w:val="00CE6F0F"/>
    <w:rsid w:val="00CE6F69"/>
    <w:rsid w:val="00CF002F"/>
    <w:rsid w:val="00CF0246"/>
    <w:rsid w:val="00CF1629"/>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2EB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2E2"/>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4E0B"/>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525"/>
    <w:rsid w:val="00D51A77"/>
    <w:rsid w:val="00D51CCA"/>
    <w:rsid w:val="00D51EF5"/>
    <w:rsid w:val="00D5267B"/>
    <w:rsid w:val="00D52B0B"/>
    <w:rsid w:val="00D53649"/>
    <w:rsid w:val="00D53830"/>
    <w:rsid w:val="00D547E1"/>
    <w:rsid w:val="00D54FB3"/>
    <w:rsid w:val="00D5528C"/>
    <w:rsid w:val="00D5543D"/>
    <w:rsid w:val="00D55889"/>
    <w:rsid w:val="00D55D72"/>
    <w:rsid w:val="00D56B5F"/>
    <w:rsid w:val="00D57618"/>
    <w:rsid w:val="00D57983"/>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3E18"/>
    <w:rsid w:val="00D84A57"/>
    <w:rsid w:val="00D85459"/>
    <w:rsid w:val="00D85642"/>
    <w:rsid w:val="00D87307"/>
    <w:rsid w:val="00D874DF"/>
    <w:rsid w:val="00D87858"/>
    <w:rsid w:val="00D87A12"/>
    <w:rsid w:val="00D87B33"/>
    <w:rsid w:val="00D90153"/>
    <w:rsid w:val="00D907D4"/>
    <w:rsid w:val="00D90C96"/>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0CA"/>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3DAE"/>
    <w:rsid w:val="00DD4359"/>
    <w:rsid w:val="00DD55E0"/>
    <w:rsid w:val="00DD5986"/>
    <w:rsid w:val="00DD60B1"/>
    <w:rsid w:val="00DD70F7"/>
    <w:rsid w:val="00DD77BA"/>
    <w:rsid w:val="00DD7C64"/>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AA3"/>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3CEA"/>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52CC"/>
    <w:rsid w:val="00E25889"/>
    <w:rsid w:val="00E264EA"/>
    <w:rsid w:val="00E26727"/>
    <w:rsid w:val="00E26970"/>
    <w:rsid w:val="00E2728F"/>
    <w:rsid w:val="00E27791"/>
    <w:rsid w:val="00E30AE9"/>
    <w:rsid w:val="00E30F2D"/>
    <w:rsid w:val="00E319DB"/>
    <w:rsid w:val="00E31AFC"/>
    <w:rsid w:val="00E3250F"/>
    <w:rsid w:val="00E32EC4"/>
    <w:rsid w:val="00E33754"/>
    <w:rsid w:val="00E33894"/>
    <w:rsid w:val="00E33AE7"/>
    <w:rsid w:val="00E33CDB"/>
    <w:rsid w:val="00E3409E"/>
    <w:rsid w:val="00E34F72"/>
    <w:rsid w:val="00E34F76"/>
    <w:rsid w:val="00E35B85"/>
    <w:rsid w:val="00E36A15"/>
    <w:rsid w:val="00E36F35"/>
    <w:rsid w:val="00E37BE5"/>
    <w:rsid w:val="00E37EC2"/>
    <w:rsid w:val="00E40273"/>
    <w:rsid w:val="00E40A45"/>
    <w:rsid w:val="00E40ACD"/>
    <w:rsid w:val="00E40BD4"/>
    <w:rsid w:val="00E412C0"/>
    <w:rsid w:val="00E41A27"/>
    <w:rsid w:val="00E41AB3"/>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819"/>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72A"/>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1DC"/>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1C0E"/>
    <w:rsid w:val="00F22183"/>
    <w:rsid w:val="00F2260F"/>
    <w:rsid w:val="00F2343B"/>
    <w:rsid w:val="00F24294"/>
    <w:rsid w:val="00F242AD"/>
    <w:rsid w:val="00F242DD"/>
    <w:rsid w:val="00F247F2"/>
    <w:rsid w:val="00F2518F"/>
    <w:rsid w:val="00F252A8"/>
    <w:rsid w:val="00F253D6"/>
    <w:rsid w:val="00F255D9"/>
    <w:rsid w:val="00F25F6A"/>
    <w:rsid w:val="00F25FF4"/>
    <w:rsid w:val="00F265F7"/>
    <w:rsid w:val="00F2671B"/>
    <w:rsid w:val="00F27612"/>
    <w:rsid w:val="00F27FA6"/>
    <w:rsid w:val="00F27FDC"/>
    <w:rsid w:val="00F307DB"/>
    <w:rsid w:val="00F308AD"/>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A91"/>
    <w:rsid w:val="00F44E3A"/>
    <w:rsid w:val="00F45693"/>
    <w:rsid w:val="00F45EFC"/>
    <w:rsid w:val="00F4650F"/>
    <w:rsid w:val="00F478A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5820"/>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C60"/>
    <w:rsid w:val="00FA6DD2"/>
    <w:rsid w:val="00FA6E7F"/>
    <w:rsid w:val="00FA7114"/>
    <w:rsid w:val="00FA72B8"/>
    <w:rsid w:val="00FA743D"/>
    <w:rsid w:val="00FB052D"/>
    <w:rsid w:val="00FB0A8E"/>
    <w:rsid w:val="00FB1301"/>
    <w:rsid w:val="00FB1B7D"/>
    <w:rsid w:val="00FB22D7"/>
    <w:rsid w:val="00FB2379"/>
    <w:rsid w:val="00FB2F3C"/>
    <w:rsid w:val="00FB3285"/>
    <w:rsid w:val="00FB353A"/>
    <w:rsid w:val="00FB3C15"/>
    <w:rsid w:val="00FB3CB7"/>
    <w:rsid w:val="00FB4441"/>
    <w:rsid w:val="00FB4B8A"/>
    <w:rsid w:val="00FB5152"/>
    <w:rsid w:val="00FB5F8F"/>
    <w:rsid w:val="00FB680E"/>
    <w:rsid w:val="00FB6940"/>
    <w:rsid w:val="00FB6B73"/>
    <w:rsid w:val="00FB759F"/>
    <w:rsid w:val="00FB7A0B"/>
    <w:rsid w:val="00FC0065"/>
    <w:rsid w:val="00FC0265"/>
    <w:rsid w:val="00FC062F"/>
    <w:rsid w:val="00FC0754"/>
    <w:rsid w:val="00FC0EAA"/>
    <w:rsid w:val="00FC112D"/>
    <w:rsid w:val="00FC1382"/>
    <w:rsid w:val="00FC14D5"/>
    <w:rsid w:val="00FC1BEF"/>
    <w:rsid w:val="00FC1DC2"/>
    <w:rsid w:val="00FC27B6"/>
    <w:rsid w:val="00FC3AEE"/>
    <w:rsid w:val="00FC3DC9"/>
    <w:rsid w:val="00FC3E95"/>
    <w:rsid w:val="00FC41C0"/>
    <w:rsid w:val="00FC4214"/>
    <w:rsid w:val="00FC4CA2"/>
    <w:rsid w:val="00FC526B"/>
    <w:rsid w:val="00FC6012"/>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53"/>
    <w:rsid w:val="00FD56C7"/>
    <w:rsid w:val="00FD5C49"/>
    <w:rsid w:val="00FD5CBB"/>
    <w:rsid w:val="00FD5EA4"/>
    <w:rsid w:val="00FD6564"/>
    <w:rsid w:val="00FD65B5"/>
    <w:rsid w:val="00FD69DF"/>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215A1E"/>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75A2B5"/>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A0967A"/>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9F6249"/>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373"/>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A63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37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pPr>
    <w:rPr>
      <w:rFonts w:eastAsia="Times New Roman"/>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snapToGrid w:val="0"/>
      <w:spacing w:after="60" w:line="252" w:lineRule="auto"/>
      <w:jc w:val="both"/>
    </w:pPr>
    <w:rPr>
      <w:rFonts w:ascii="Batang" w:hAnsi="Batang"/>
    </w:rPr>
  </w:style>
  <w:style w:type="paragraph" w:customStyle="1" w:styleId="bullet">
    <w:name w:val="bullet"/>
    <w:basedOn w:val="ListParagraph"/>
    <w:qFormat/>
    <w:rsid w:val="00F32ADD"/>
    <w:pPr>
      <w:widowControl w:val="0"/>
      <w:numPr>
        <w:numId w:val="17"/>
      </w:numPr>
      <w:kinsoku w:val="0"/>
      <w:spacing w:after="60"/>
      <w:ind w:left="360"/>
      <w:jc w:val="both"/>
    </w:pPr>
    <w:rPr>
      <w:rFonts w:eastAsia="Times New Roman"/>
      <w:kern w:val="2"/>
      <w:sz w:val="20"/>
      <w:lang w:val="en-GB" w:eastAsia="en-US"/>
    </w:rPr>
  </w:style>
  <w:style w:type="character" w:customStyle="1" w:styleId="0MaintextChar">
    <w:name w:val="0 Main text Char"/>
    <w:link w:val="0Maintext"/>
    <w:qFormat/>
    <w:locked/>
    <w:rsid w:val="00FA6C60"/>
    <w:rPr>
      <w:rFonts w:ascii="Times New Roman" w:hAnsi="Times New Roman"/>
      <w:lang w:val="en-GB"/>
    </w:rPr>
  </w:style>
  <w:style w:type="paragraph" w:customStyle="1" w:styleId="0Maintext">
    <w:name w:val="0 Main text"/>
    <w:basedOn w:val="Normal"/>
    <w:link w:val="0MaintextChar"/>
    <w:qFormat/>
    <w:rsid w:val="00FA6C60"/>
    <w:pPr>
      <w:spacing w:after="0" w:line="240" w:lineRule="auto"/>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8803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384522">
      <w:bodyDiv w:val="1"/>
      <w:marLeft w:val="0"/>
      <w:marRight w:val="0"/>
      <w:marTop w:val="0"/>
      <w:marBottom w:val="0"/>
      <w:divBdr>
        <w:top w:val="none" w:sz="0" w:space="0" w:color="auto"/>
        <w:left w:val="none" w:sz="0" w:space="0" w:color="auto"/>
        <w:bottom w:val="none" w:sz="0" w:space="0" w:color="auto"/>
        <w:right w:val="none" w:sz="0" w:space="0" w:color="auto"/>
      </w:divBdr>
      <w:divsChild>
        <w:div w:id="1672490972">
          <w:marLeft w:val="547"/>
          <w:marRight w:val="0"/>
          <w:marTop w:val="0"/>
          <w:marBottom w:val="60"/>
          <w:divBdr>
            <w:top w:val="none" w:sz="0" w:space="0" w:color="auto"/>
            <w:left w:val="none" w:sz="0" w:space="0" w:color="auto"/>
            <w:bottom w:val="none" w:sz="0" w:space="0" w:color="auto"/>
            <w:right w:val="none" w:sz="0" w:space="0" w:color="auto"/>
          </w:divBdr>
        </w:div>
        <w:div w:id="984897416">
          <w:marLeft w:val="547"/>
          <w:marRight w:val="0"/>
          <w:marTop w:val="0"/>
          <w:marBottom w:val="60"/>
          <w:divBdr>
            <w:top w:val="none" w:sz="0" w:space="0" w:color="auto"/>
            <w:left w:val="none" w:sz="0" w:space="0" w:color="auto"/>
            <w:bottom w:val="none" w:sz="0" w:space="0" w:color="auto"/>
            <w:right w:val="none" w:sz="0" w:space="0" w:color="auto"/>
          </w:divBdr>
        </w:div>
      </w:divsChild>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221963">
      <w:bodyDiv w:val="1"/>
      <w:marLeft w:val="0"/>
      <w:marRight w:val="0"/>
      <w:marTop w:val="0"/>
      <w:marBottom w:val="0"/>
      <w:divBdr>
        <w:top w:val="none" w:sz="0" w:space="0" w:color="auto"/>
        <w:left w:val="none" w:sz="0" w:space="0" w:color="auto"/>
        <w:bottom w:val="none" w:sz="0" w:space="0" w:color="auto"/>
        <w:right w:val="none" w:sz="0" w:space="0" w:color="auto"/>
      </w:divBdr>
    </w:div>
    <w:div w:id="49403646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07006481">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35353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865097">
      <w:bodyDiv w:val="1"/>
      <w:marLeft w:val="0"/>
      <w:marRight w:val="0"/>
      <w:marTop w:val="0"/>
      <w:marBottom w:val="0"/>
      <w:divBdr>
        <w:top w:val="none" w:sz="0" w:space="0" w:color="auto"/>
        <w:left w:val="none" w:sz="0" w:space="0" w:color="auto"/>
        <w:bottom w:val="none" w:sz="0" w:space="0" w:color="auto"/>
        <w:right w:val="none" w:sz="0" w:space="0" w:color="auto"/>
      </w:divBdr>
    </w:div>
    <w:div w:id="75381631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844774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8071660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3918188">
      <w:bodyDiv w:val="1"/>
      <w:marLeft w:val="0"/>
      <w:marRight w:val="0"/>
      <w:marTop w:val="0"/>
      <w:marBottom w:val="0"/>
      <w:divBdr>
        <w:top w:val="none" w:sz="0" w:space="0" w:color="auto"/>
        <w:left w:val="none" w:sz="0" w:space="0" w:color="auto"/>
        <w:bottom w:val="none" w:sz="0" w:space="0" w:color="auto"/>
        <w:right w:val="none" w:sz="0" w:space="0" w:color="auto"/>
      </w:divBdr>
    </w:div>
    <w:div w:id="142665584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826765">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6180601">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645886">
      <w:bodyDiv w:val="1"/>
      <w:marLeft w:val="0"/>
      <w:marRight w:val="0"/>
      <w:marTop w:val="0"/>
      <w:marBottom w:val="0"/>
      <w:divBdr>
        <w:top w:val="none" w:sz="0" w:space="0" w:color="auto"/>
        <w:left w:val="none" w:sz="0" w:space="0" w:color="auto"/>
        <w:bottom w:val="none" w:sz="0" w:space="0" w:color="auto"/>
        <w:right w:val="none" w:sz="0" w:space="0" w:color="auto"/>
      </w:divBdr>
      <w:divsChild>
        <w:div w:id="1793674259">
          <w:marLeft w:val="547"/>
          <w:marRight w:val="0"/>
          <w:marTop w:val="0"/>
          <w:marBottom w:val="60"/>
          <w:divBdr>
            <w:top w:val="none" w:sz="0" w:space="0" w:color="auto"/>
            <w:left w:val="none" w:sz="0" w:space="0" w:color="auto"/>
            <w:bottom w:val="none" w:sz="0" w:space="0" w:color="auto"/>
            <w:right w:val="none" w:sz="0" w:space="0" w:color="auto"/>
          </w:divBdr>
        </w:div>
        <w:div w:id="1337148290">
          <w:marLeft w:val="547"/>
          <w:marRight w:val="0"/>
          <w:marTop w:val="0"/>
          <w:marBottom w:val="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746462">
      <w:bodyDiv w:val="1"/>
      <w:marLeft w:val="0"/>
      <w:marRight w:val="0"/>
      <w:marTop w:val="0"/>
      <w:marBottom w:val="0"/>
      <w:divBdr>
        <w:top w:val="none" w:sz="0" w:space="0" w:color="auto"/>
        <w:left w:val="none" w:sz="0" w:space="0" w:color="auto"/>
        <w:bottom w:val="none" w:sz="0" w:space="0" w:color="auto"/>
        <w:right w:val="none" w:sz="0" w:space="0" w:color="auto"/>
      </w:divBdr>
      <w:divsChild>
        <w:div w:id="2123108930">
          <w:marLeft w:val="547"/>
          <w:marRight w:val="0"/>
          <w:marTop w:val="0"/>
          <w:marBottom w:val="6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089505">
      <w:bodyDiv w:val="1"/>
      <w:marLeft w:val="0"/>
      <w:marRight w:val="0"/>
      <w:marTop w:val="0"/>
      <w:marBottom w:val="0"/>
      <w:divBdr>
        <w:top w:val="none" w:sz="0" w:space="0" w:color="auto"/>
        <w:left w:val="none" w:sz="0" w:space="0" w:color="auto"/>
        <w:bottom w:val="none" w:sz="0" w:space="0" w:color="auto"/>
        <w:right w:val="none" w:sz="0" w:space="0" w:color="auto"/>
      </w:divBdr>
    </w:div>
    <w:div w:id="2099059958">
      <w:bodyDiv w:val="1"/>
      <w:marLeft w:val="0"/>
      <w:marRight w:val="0"/>
      <w:marTop w:val="0"/>
      <w:marBottom w:val="0"/>
      <w:divBdr>
        <w:top w:val="none" w:sz="0" w:space="0" w:color="auto"/>
        <w:left w:val="none" w:sz="0" w:space="0" w:color="auto"/>
        <w:bottom w:val="none" w:sz="0" w:space="0" w:color="auto"/>
        <w:right w:val="none" w:sz="0" w:space="0" w:color="auto"/>
      </w:divBdr>
      <w:divsChild>
        <w:div w:id="175505999">
          <w:marLeft w:val="547"/>
          <w:marRight w:val="0"/>
          <w:marTop w:val="0"/>
          <w:marBottom w:val="60"/>
          <w:divBdr>
            <w:top w:val="none" w:sz="0" w:space="0" w:color="auto"/>
            <w:left w:val="none" w:sz="0" w:space="0" w:color="auto"/>
            <w:bottom w:val="none" w:sz="0" w:space="0" w:color="auto"/>
            <w:right w:val="none" w:sz="0" w:space="0" w:color="auto"/>
          </w:divBdr>
        </w:div>
        <w:div w:id="1599830411">
          <w:marLeft w:val="547"/>
          <w:marRight w:val="0"/>
          <w:marTop w:val="0"/>
          <w:marBottom w:val="60"/>
          <w:divBdr>
            <w:top w:val="none" w:sz="0" w:space="0" w:color="auto"/>
            <w:left w:val="none" w:sz="0" w:space="0" w:color="auto"/>
            <w:bottom w:val="none" w:sz="0" w:space="0" w:color="auto"/>
            <w:right w:val="none" w:sz="0" w:space="0" w:color="auto"/>
          </w:divBdr>
        </w:div>
      </w:divsChild>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5AIRPNAIUNRU-1830940522-17420</_dlc_DocId>
    <_dlc_DocIdUrl xmlns="71c5aaf6-e6ce-465b-b873-5148d2a4c105">
      <Url>https://nokia.sharepoint.com/sites/c5g/5gradio/_layouts/15/DocIdRedir.aspx?ID=5AIRPNAIUNRU-1830940522-17420</Url>
      <Description>5AIRPNAIUNRU-1830940522-17420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DF2BE-B069-484D-8F46-DDCD1CBD4CD1}">
  <ds:schemaRefs>
    <ds:schemaRef ds:uri="http://schemas.microsoft.com/sharepoint/events"/>
  </ds:schemaRefs>
</ds:datastoreItem>
</file>

<file path=customXml/itemProps2.xml><?xml version="1.0" encoding="utf-8"?>
<ds:datastoreItem xmlns:ds="http://schemas.openxmlformats.org/officeDocument/2006/customXml" ds:itemID="{4841D594-048A-43F2-90A8-7784823940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BEAF000-0C09-4CDE-979C-004E5ED0E924}">
  <ds:schemaRefs>
    <ds:schemaRef ds:uri="http://schemas.microsoft.com/sharepoint/v3/contenttype/forms"/>
  </ds:schemaRefs>
</ds:datastoreItem>
</file>

<file path=customXml/itemProps4.xml><?xml version="1.0" encoding="utf-8"?>
<ds:datastoreItem xmlns:ds="http://schemas.openxmlformats.org/officeDocument/2006/customXml" ds:itemID="{8F782F7F-07A2-4FD0-97F2-33073835AB65}">
  <ds:schemaRefs>
    <ds:schemaRef ds:uri="http://schemas.openxmlformats.org/officeDocument/2006/bibliography"/>
  </ds:schemaRefs>
</ds:datastoreItem>
</file>

<file path=customXml/itemProps5.xml><?xml version="1.0" encoding="utf-8"?>
<ds:datastoreItem xmlns:ds="http://schemas.openxmlformats.org/officeDocument/2006/customXml" ds:itemID="{1E5D4BE4-6190-4A0D-AC9B-E347CB188678}">
  <ds:schemaRefs>
    <ds:schemaRef ds:uri="Microsoft.SharePoint.Taxonomy.ContentTypeSync"/>
  </ds:schemaRefs>
</ds:datastoreItem>
</file>

<file path=customXml/itemProps6.xml><?xml version="1.0" encoding="utf-8"?>
<ds:datastoreItem xmlns:ds="http://schemas.openxmlformats.org/officeDocument/2006/customXml" ds:itemID="{F94ACCC5-9273-4C6C-B842-4220BCAC1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1542</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2022-09-27T21:42:00Z</dcterms:created>
  <dcterms:modified xsi:type="dcterms:W3CDTF">2022-11-07T07:27:00Z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fc043bc4-f733-43f2-84ef-d561689f85f3</vt:lpwstr>
  </property>
</Properties>
</file>